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18B2A">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涉及</w:t>
      </w:r>
      <w:r>
        <w:rPr>
          <w:rFonts w:hint="eastAsia" w:ascii="宋体" w:hAnsi="宋体" w:cs="宋体"/>
          <w:color w:val="auto"/>
          <w:sz w:val="24"/>
          <w:szCs w:val="24"/>
          <w:highlight w:val="none"/>
          <w:lang w:val="en-US" w:eastAsia="zh-CN"/>
        </w:rPr>
        <w:t>中药</w:t>
      </w:r>
      <w:r>
        <w:rPr>
          <w:rFonts w:hint="eastAsia" w:ascii="宋体" w:hAnsi="宋体" w:eastAsia="宋体" w:cs="宋体"/>
          <w:color w:val="auto"/>
          <w:sz w:val="24"/>
          <w:szCs w:val="24"/>
          <w:highlight w:val="none"/>
        </w:rPr>
        <w:t>领域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涉及一种安芪平压胶囊的制备方法，包括以下重量份组分：黄芪6～7份、党参6～7份、丹参6～7份、丹皮5～6份、麦芽5～6份、山楂5～6份、黄芩3～4份、柴胡3～4份、地西泮0.2～0.5份、尼莫地平1～2份、板兰根2～3份。</w:t>
      </w:r>
      <w:r>
        <w:rPr>
          <w:rFonts w:hint="default" w:ascii="宋体" w:hAnsi="宋体" w:cs="宋体"/>
          <w:color w:val="auto"/>
          <w:sz w:val="24"/>
          <w:szCs w:val="24"/>
          <w:highlight w:val="none"/>
          <w:lang w:val="en-US" w:eastAsia="zh-CN"/>
        </w:rPr>
        <w:t>该胶囊是以养心定志，活血化瘀，疏肝解郁，通调脏腑，调理气机，降低心脏压力，维护心脏的正常功能，使气血通畅条达，脏腑功能协调，减少阻力，而降低血压的，从而也保护了心脏不失“神明”“主明”则下安之职。心脏功能正常，压力降低，而血压也就相对稳定，气血流畅，身体健康，而百病不生</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该胶囊还</w:t>
      </w:r>
      <w:r>
        <w:rPr>
          <w:rFonts w:hint="eastAsia" w:ascii="宋体" w:hAnsi="宋体" w:cs="宋体"/>
          <w:color w:val="auto"/>
          <w:sz w:val="24"/>
          <w:szCs w:val="24"/>
          <w:highlight w:val="none"/>
          <w:lang w:val="en-US" w:eastAsia="zh-CN"/>
        </w:rPr>
        <w:t>可以治疗</w:t>
      </w:r>
      <w:r>
        <w:rPr>
          <w:rFonts w:hint="default" w:ascii="宋体" w:hAnsi="宋体" w:cs="宋体"/>
          <w:color w:val="auto"/>
          <w:sz w:val="24"/>
          <w:szCs w:val="24"/>
          <w:highlight w:val="none"/>
          <w:lang w:val="en-US" w:eastAsia="zh-CN"/>
        </w:rPr>
        <w:t>多种高血压及顽固性高血压</w:t>
      </w:r>
      <w:r>
        <w:rPr>
          <w:rFonts w:hint="eastAsia" w:ascii="宋体" w:hAnsi="宋体" w:cs="宋体"/>
          <w:color w:val="auto"/>
          <w:sz w:val="24"/>
          <w:szCs w:val="24"/>
          <w:highlight w:val="none"/>
          <w:lang w:val="en-US" w:eastAsia="zh-CN"/>
        </w:rPr>
        <w:t>疾病，并且无副作用。</w:t>
      </w:r>
    </w:p>
    <w:p w14:paraId="16472A1D">
      <w:pPr>
        <w:ind w:firstLineChars="0"/>
        <w:jc w:val="center"/>
        <w:rPr>
          <w:rFonts w:hint="eastAsia" w:ascii="宋体" w:hAnsi="宋体" w:eastAsia="宋体" w:cs="宋体"/>
          <w:color w:val="auto"/>
          <w:sz w:val="24"/>
          <w:szCs w:val="24"/>
          <w:highlight w:val="none"/>
        </w:rPr>
      </w:pPr>
    </w:p>
    <w:p w14:paraId="7AA7A9E4">
      <w:pPr>
        <w:ind w:firstLineChars="0"/>
        <w:jc w:val="center"/>
        <w:rPr>
          <w:rFonts w:hint="eastAsia" w:ascii="宋体" w:hAnsi="宋体" w:eastAsia="宋体" w:cs="宋体"/>
          <w:b/>
          <w:color w:val="auto"/>
          <w:sz w:val="24"/>
          <w:szCs w:val="24"/>
          <w:highlight w:val="none"/>
        </w:rPr>
        <w:sectPr>
          <w:headerReference r:id="rId5" w:type="default"/>
          <w:footerReference r:id="rId6" w:type="default"/>
          <w:pgSz w:w="11906" w:h="16838"/>
          <w:pgMar w:top="1418" w:right="1134" w:bottom="1134" w:left="1418" w:header="567" w:footer="567" w:gutter="0"/>
          <w:pgNumType w:start="1"/>
          <w:cols w:space="720" w:num="1"/>
          <w:docGrid w:type="lines" w:linePitch="381" w:charSpace="0"/>
        </w:sectPr>
      </w:pPr>
    </w:p>
    <w:p w14:paraId="228C2C72">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一种安芪平压胶囊的制备方法，其特征在于，包括以下重量份组分：黄芪6～7份、党参6～7份、丹参6～7份、丹皮5～6份、麦芽5～6份、山楂5～6份、黄芩3～4份、柴胡3～4份、地西泮0.2～0.5份、尼莫地平1～2份、板兰根2～3份。</w:t>
      </w:r>
    </w:p>
    <w:p w14:paraId="157861C9">
      <w:pPr>
        <w:numPr>
          <w:ilvl w:val="0"/>
          <w:numId w:val="0"/>
        </w:numPr>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根据权利要求1所述的一种安芪平压胶囊的制备方法，其特征在于，所述的安芪平压胶囊，包括以下重量份组分：黄芪6.25份、党参6.25份、丹参6.25份、丹皮6份、麦芽6份、山楂6份、黄芩4份、柴胡4份、地西洋0.25份、尼莫地平2份、板兰根3份。</w:t>
      </w:r>
    </w:p>
    <w:p w14:paraId="6B4B0A0D">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3.根据权利要求1所述的一种安芪平压胶囊的制备方法，其特征在于，包括以下步骤：</w:t>
      </w:r>
    </w:p>
    <w:p w14:paraId="166D53C6">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步骤（1）：将所述原料分别烘干、研磨成细粉过锣，然后按照重量份比取用各原料并混合均匀得中间体；</w:t>
      </w:r>
    </w:p>
    <w:p w14:paraId="477BADFD">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步骤（2）：将步骤（1）中获得的中间体分装入空心胶囊。</w:t>
      </w:r>
    </w:p>
    <w:p w14:paraId="223F504A">
      <w:pPr>
        <w:numPr>
          <w:ilvl w:val="0"/>
          <w:numId w:val="0"/>
        </w:numPr>
        <w:ind w:firstLine="480" w:firstLineChars="200"/>
        <w:rPr>
          <w:rFonts w:hint="default" w:ascii="宋体" w:hAnsi="宋体" w:cs="宋体"/>
          <w:color w:val="auto"/>
          <w:sz w:val="24"/>
          <w:szCs w:val="24"/>
          <w:highlight w:val="none"/>
          <w:lang w:val="en-US" w:eastAsia="zh-CN"/>
        </w:rPr>
        <w:sectPr>
          <w:headerReference r:id="rId7" w:type="default"/>
          <w:footerReference r:id="rId8" w:type="default"/>
          <w:pgSz w:w="11906" w:h="16838"/>
          <w:pgMar w:top="1418" w:right="1134" w:bottom="1134" w:left="1418" w:header="567" w:footer="567" w:gutter="0"/>
          <w:pgNumType w:start="1"/>
          <w:cols w:space="720" w:num="1"/>
          <w:docGrid w:type="lines" w:linePitch="381" w:charSpace="0"/>
        </w:sectPr>
      </w:pPr>
      <w:r>
        <w:rPr>
          <w:rFonts w:hint="eastAsia" w:ascii="宋体" w:hAnsi="宋体" w:cs="宋体"/>
          <w:color w:val="auto"/>
          <w:sz w:val="24"/>
          <w:szCs w:val="24"/>
          <w:highlight w:val="none"/>
          <w:lang w:val="en-US" w:eastAsia="zh-CN"/>
        </w:rPr>
        <w:t>步骤（3）：采用所述制作方法制作的安芪平压胶囊为0 .5g/粒。</w:t>
      </w:r>
    </w:p>
    <w:p w14:paraId="54BAA4B3">
      <w:pPr>
        <w:ind w:firstLine="0" w:firstLineChars="0"/>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一种安芪平压胶囊的制备方法</w:t>
      </w:r>
    </w:p>
    <w:p w14:paraId="471C388F">
      <w:pPr>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技术领域</w:t>
      </w:r>
    </w:p>
    <w:p w14:paraId="047A6F97">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涉及</w:t>
      </w:r>
      <w:r>
        <w:rPr>
          <w:rFonts w:hint="eastAsia" w:ascii="宋体" w:hAnsi="宋体" w:cs="宋体"/>
          <w:color w:val="auto"/>
          <w:sz w:val="24"/>
          <w:szCs w:val="24"/>
          <w:highlight w:val="none"/>
          <w:lang w:val="en-US" w:eastAsia="zh-CN"/>
        </w:rPr>
        <w:t>中药</w:t>
      </w:r>
      <w:r>
        <w:rPr>
          <w:rFonts w:hint="eastAsia" w:ascii="宋体" w:hAnsi="宋体" w:eastAsia="宋体" w:cs="宋体"/>
          <w:color w:val="auto"/>
          <w:sz w:val="24"/>
          <w:szCs w:val="24"/>
          <w:highlight w:val="none"/>
        </w:rPr>
        <w:t>领域，尤其是</w:t>
      </w:r>
      <w:r>
        <w:rPr>
          <w:rFonts w:hint="eastAsia" w:ascii="宋体" w:hAnsi="宋体" w:cs="宋体"/>
          <w:color w:val="auto"/>
          <w:sz w:val="24"/>
          <w:szCs w:val="24"/>
          <w:highlight w:val="none"/>
          <w:lang w:eastAsia="zh-CN"/>
        </w:rPr>
        <w:t>一种安芪平压胶囊的制备方法</w:t>
      </w:r>
      <w:r>
        <w:rPr>
          <w:rFonts w:hint="eastAsia" w:ascii="宋体" w:hAnsi="宋体" w:eastAsia="宋体" w:cs="宋体"/>
          <w:color w:val="auto"/>
          <w:sz w:val="24"/>
          <w:szCs w:val="24"/>
          <w:highlight w:val="none"/>
        </w:rPr>
        <w:t>。</w:t>
      </w:r>
    </w:p>
    <w:p w14:paraId="392567CA">
      <w:pPr>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背景技术</w:t>
      </w:r>
    </w:p>
    <w:p w14:paraId="4850652F">
      <w:pPr>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着人民物质生活水平提高的同时，生活富营养化情况严重，由此原因导致近年来高血压患者逐年增多，而且向年轻化方向发展，相伴而来心脑血管疾病的高致死致残率，其对社会的危害进一步突显，给家庭和社会造成了很大的压力和负担</w:t>
      </w:r>
      <w:r>
        <w:rPr>
          <w:rFonts w:hint="eastAsia" w:ascii="宋体" w:hAnsi="宋体" w:cs="宋体"/>
          <w:color w:val="auto"/>
          <w:sz w:val="24"/>
          <w:szCs w:val="24"/>
          <w:highlight w:val="none"/>
          <w:lang w:val="en-US" w:eastAsia="zh-CN"/>
        </w:rPr>
        <w:t>。</w:t>
      </w:r>
    </w:p>
    <w:p w14:paraId="355D5BD8">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心者，君主之官，神明出焉，主明则下安，主不明则十二官危。现有技术中，降压药均着眼于血管外圆，如拮抗剂、离子泵、血管紧张素、利尿剂等，拮抗剂的不良反应有室息或呼吸暂停、肌束颤动、眼压升高。利尿剂可以导致血压下降，脱水，除了保钾利尿剂大部分的利尿剂引起低钾血症。因此，现有技术不仅治愈效果差还带来副作用。</w:t>
      </w:r>
    </w:p>
    <w:p w14:paraId="79293FC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为此，我们提出</w:t>
      </w:r>
      <w:r>
        <w:rPr>
          <w:rFonts w:hint="eastAsia" w:ascii="宋体" w:hAnsi="宋体" w:cs="宋体"/>
          <w:color w:val="auto"/>
          <w:sz w:val="24"/>
          <w:szCs w:val="24"/>
          <w:highlight w:val="none"/>
          <w:lang w:eastAsia="zh-CN"/>
        </w:rPr>
        <w:t>一种安芪平压胶囊的制备方法</w:t>
      </w:r>
      <w:r>
        <w:rPr>
          <w:rFonts w:hint="eastAsia" w:ascii="宋体" w:hAnsi="宋体" w:eastAsia="宋体" w:cs="宋体"/>
          <w:color w:val="auto"/>
          <w:sz w:val="24"/>
          <w:szCs w:val="24"/>
          <w:highlight w:val="none"/>
          <w:lang w:val="en-US" w:eastAsia="zh-CN"/>
        </w:rPr>
        <w:t>解决上述问题。</w:t>
      </w:r>
    </w:p>
    <w:p w14:paraId="2B0F2FA7">
      <w:pPr>
        <w:ind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发明</w:t>
      </w:r>
      <w:r>
        <w:rPr>
          <w:rFonts w:hint="eastAsia" w:ascii="宋体" w:hAnsi="宋体" w:eastAsia="宋体" w:cs="宋体"/>
          <w:b/>
          <w:color w:val="auto"/>
          <w:sz w:val="24"/>
          <w:szCs w:val="24"/>
          <w:highlight w:val="none"/>
        </w:rPr>
        <w:t>内容</w:t>
      </w:r>
    </w:p>
    <w:p w14:paraId="4D5C82C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的目的在于提供</w:t>
      </w:r>
      <w:r>
        <w:rPr>
          <w:rFonts w:hint="eastAsia" w:ascii="宋体" w:hAnsi="宋体" w:cs="宋体"/>
          <w:color w:val="auto"/>
          <w:sz w:val="24"/>
          <w:szCs w:val="24"/>
          <w:highlight w:val="none"/>
          <w:lang w:eastAsia="zh-CN"/>
        </w:rPr>
        <w:t>一种安芪平压胶囊的制备方法</w:t>
      </w:r>
      <w:r>
        <w:rPr>
          <w:rFonts w:hint="eastAsia" w:ascii="宋体" w:hAnsi="宋体" w:eastAsia="宋体" w:cs="宋体"/>
          <w:color w:val="auto"/>
          <w:sz w:val="24"/>
          <w:szCs w:val="24"/>
          <w:highlight w:val="none"/>
        </w:rPr>
        <w:t>，以解决上述背景技术中</w:t>
      </w:r>
      <w:r>
        <w:rPr>
          <w:rFonts w:hint="eastAsia" w:ascii="宋体" w:hAnsi="宋体" w:eastAsia="宋体" w:cs="宋体"/>
          <w:color w:val="auto"/>
          <w:sz w:val="24"/>
          <w:szCs w:val="24"/>
          <w:highlight w:val="none"/>
          <w:lang w:eastAsia="zh-CN"/>
        </w:rPr>
        <w:t>提出</w:t>
      </w:r>
      <w:r>
        <w:rPr>
          <w:rFonts w:hint="eastAsia" w:ascii="宋体" w:hAnsi="宋体" w:cs="宋体"/>
          <w:color w:val="auto"/>
          <w:sz w:val="24"/>
          <w:szCs w:val="24"/>
          <w:highlight w:val="none"/>
          <w:lang w:val="en-US" w:eastAsia="zh-CN"/>
        </w:rPr>
        <w:t>的问题</w:t>
      </w:r>
      <w:r>
        <w:rPr>
          <w:rFonts w:hint="eastAsia" w:ascii="宋体" w:hAnsi="宋体" w:eastAsia="宋体" w:cs="宋体"/>
          <w:color w:val="auto"/>
          <w:sz w:val="24"/>
          <w:szCs w:val="24"/>
          <w:highlight w:val="none"/>
        </w:rPr>
        <w:t>。</w:t>
      </w:r>
    </w:p>
    <w:p w14:paraId="0B10A2FC">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为实现上述目的，本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提供如下技术方案：</w:t>
      </w:r>
    </w:p>
    <w:p w14:paraId="5534C562">
      <w:pPr>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一种安芪平压胶囊的制备方法，包括以下重量份组分：黄芪6～7份、党参6～7份、丹参6～7份、丹皮5～6份、麦芽5～6份、山楂5～6份、黄芩3～4份、柴胡3～4份、地西泮0 .2～0 .5份、尼莫地平1～2份、板兰根2～3份。</w:t>
      </w:r>
    </w:p>
    <w:p w14:paraId="48F1E58A">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在进一步的实施例中，</w:t>
      </w:r>
      <w:r>
        <w:rPr>
          <w:rFonts w:hint="eastAsia" w:ascii="宋体" w:hAnsi="宋体" w:cs="宋体"/>
          <w:color w:val="auto"/>
          <w:sz w:val="24"/>
          <w:szCs w:val="24"/>
          <w:highlight w:val="none"/>
          <w:lang w:val="en-US" w:eastAsia="zh-CN"/>
        </w:rPr>
        <w:t>所述的安芪平压胶囊，包括以下重量份组分：黄芪6.25份、党参6.25份、丹参6.25份、丹皮6份、麦芽6份、山楂6份、黄芩4份、柴胡4份、地西洋0.25份、尼莫地平2份、板兰根3份。</w:t>
      </w:r>
    </w:p>
    <w:p w14:paraId="7217CA95">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在进一步的实施例中，</w:t>
      </w:r>
      <w:r>
        <w:rPr>
          <w:rFonts w:hint="eastAsia" w:ascii="宋体" w:hAnsi="宋体" w:cs="宋体"/>
          <w:color w:val="auto"/>
          <w:sz w:val="24"/>
          <w:szCs w:val="24"/>
          <w:highlight w:val="none"/>
          <w:lang w:val="en-US" w:eastAsia="zh-CN"/>
        </w:rPr>
        <w:t>包括以下步骤：</w:t>
      </w:r>
    </w:p>
    <w:p w14:paraId="40ADB942">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步骤（1）：将所述原料分别烘干、研磨成细粉过锣，然后按照重量份比取用各原料并混合均匀得中间体；</w:t>
      </w:r>
    </w:p>
    <w:p w14:paraId="72887C53">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步骤（2）：将步骤（1）中获得的中间体分装入空</w:t>
      </w:r>
      <w:bookmarkStart w:id="1" w:name="_GoBack"/>
      <w:bookmarkEnd w:id="1"/>
      <w:r>
        <w:rPr>
          <w:rFonts w:hint="eastAsia" w:ascii="宋体" w:hAnsi="宋体" w:cs="宋体"/>
          <w:color w:val="auto"/>
          <w:sz w:val="24"/>
          <w:szCs w:val="24"/>
          <w:highlight w:val="none"/>
          <w:lang w:val="en-US" w:eastAsia="zh-CN"/>
        </w:rPr>
        <w:t>心胶囊。</w:t>
      </w:r>
    </w:p>
    <w:p w14:paraId="53166412">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步骤（3）：采用所述制作方法制作的安芪平压胶囊为0 .5g/粒。</w:t>
      </w:r>
    </w:p>
    <w:p w14:paraId="2E328CFF">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与现有技术相比，本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的有益效果是：</w:t>
      </w:r>
    </w:p>
    <w:p w14:paraId="0AB2C26F">
      <w:pPr>
        <w:ind w:firstLine="56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黄芪：味甘，性微温，归脾、肺经，补气固表，托毒排脓，利尿，生肌</w:t>
      </w:r>
      <w:r>
        <w:rPr>
          <w:rFonts w:hint="eastAsia" w:ascii="宋体" w:hAnsi="宋体" w:cs="宋体"/>
          <w:color w:val="auto"/>
          <w:sz w:val="24"/>
          <w:szCs w:val="24"/>
          <w:highlight w:val="none"/>
          <w:lang w:eastAsia="zh-CN"/>
        </w:rPr>
        <w:t>。</w:t>
      </w:r>
    </w:p>
    <w:p w14:paraId="5494EAFD">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党参：味甘，性平，归脾、肺经，有补中益气、止渴、健脾益肺，养血生津。</w:t>
      </w:r>
    </w:p>
    <w:p w14:paraId="664E5BB5">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丹参：味苦，微寒，归心、肝经，活血祛瘀，通经止痛，清心除烦，凉血消痈。</w:t>
      </w:r>
    </w:p>
    <w:p w14:paraId="45DB9537">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丹皮：味苦、辛，性微寒，归心、肝、肾经，具有清热凉血、活血化瘀的功效。</w:t>
      </w:r>
    </w:p>
    <w:p w14:paraId="6D3D4F75">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麦芽：味甘，性平，归脾、胃经，行气消食，健脾开胃，回乳消胀。</w:t>
      </w:r>
    </w:p>
    <w:p w14:paraId="799AB640">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山楂：酸、甘，微温，归脾、胃、肝经，消食健胃，行气散瘀，化浊降脂。</w:t>
      </w:r>
    </w:p>
    <w:p w14:paraId="56885D7C">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黄芩：味苦，性寒，归肺、胆、脾、大肠、小肠经，清热燥湿，泻火解毒，止血，安胎。</w:t>
      </w:r>
    </w:p>
    <w:p w14:paraId="6FA0B3C0">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柴胡：味辛、苦，性微寒，归肝、胆、肺经，和解表里，疏肝解郁，升阳举陷，退热截疟。</w:t>
      </w:r>
    </w:p>
    <w:p w14:paraId="0DC527F5">
      <w:pPr>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板兰根：味苦，性寒，归心、胃经，清热解毒，凉血，利咽。</w:t>
      </w:r>
    </w:p>
    <w:p w14:paraId="5C209EDA">
      <w:pPr>
        <w:ind w:firstLine="56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该胶囊是以养心定志，活血化瘀，疏肝解郁，通调脏腑，调理气机，降低心脏压力，维护心脏的正常功能，使气血通畅条达，脏腑功能协调，减少阻力，而降低血压的，从而也保护了心脏不失“神明”“主明”则下安之职。心脏功能正常，压力降低，而血压也就相对稳定，气血流畅，身体健康，而百病不生</w:t>
      </w:r>
      <w:r>
        <w:rPr>
          <w:rFonts w:hint="eastAsia" w:ascii="宋体" w:hAnsi="宋体" w:cs="宋体"/>
          <w:color w:val="auto"/>
          <w:sz w:val="24"/>
          <w:szCs w:val="24"/>
          <w:highlight w:val="none"/>
          <w:lang w:val="en-US" w:eastAsia="zh-CN"/>
        </w:rPr>
        <w:t>；</w:t>
      </w:r>
    </w:p>
    <w:p w14:paraId="2464607F">
      <w:pPr>
        <w:ind w:firstLine="56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该胶囊还用于多种高血压及顽固性高血压。在各种降压药效果不理想时(除外器质性高血压如肿瘤，多囊肾或生理性高血压)加用安芪平压脱囊联合相应降压药后效果都比降压药单独服用效果好很多。安芪平压胶囊起到了增效剂的作用，不但提高了降压药的疗效，同时还消除了西药的副作用，是硝苯地平类药物的绝配。该胶囊不但提高了疗效， 还延长了降压时间</w:t>
      </w:r>
      <w:r>
        <w:rPr>
          <w:rFonts w:hint="eastAsia" w:ascii="宋体" w:hAnsi="宋体" w:cs="宋体"/>
          <w:color w:val="auto"/>
          <w:sz w:val="24"/>
          <w:szCs w:val="24"/>
          <w:highlight w:val="none"/>
          <w:lang w:val="en-US" w:eastAsia="zh-CN"/>
        </w:rPr>
        <w:t>；</w:t>
      </w:r>
    </w:p>
    <w:p w14:paraId="2FF8E21F">
      <w:pPr>
        <w:ind w:firstLine="56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配伍原则：黄芪党参为君药，山楂麦芽丹参为臣，黄芩柴胡板兰根为佐，丹皮为使药。黄芪党参以补气，丹参丹皮活血凉血而补血。凉血须从清心终之火，活血化瘀，以清血中之杂质。瘀通气足，则气血流畅。丹参入心经，活血则瘀去，血中无杂质，血液在血管内更流畅，则减少</w:t>
      </w:r>
      <w:r>
        <w:rPr>
          <w:rFonts w:hint="default" w:ascii="宋体" w:hAnsi="宋体" w:eastAsia="宋体" w:cs="宋体"/>
          <w:color w:val="auto"/>
          <w:sz w:val="24"/>
          <w:szCs w:val="24"/>
          <w:highlight w:val="none"/>
          <w:lang w:val="en-US" w:eastAsia="zh-CN"/>
        </w:rPr>
        <w:t>了阻力，而降低了血液对血管的压力，自然气血条达而流畅，血压降低，瘀血使血管堵塞压力增大血升高。正如河道瘀积则水往上涨，轻则堵塞不通，重则堤溃水溢，在人体血管内瘀则为栓为塞，重则出血，此喻为高血压之害也。麦芽、山楂为佐，调补脾胃助消化，增强了气血生化之源，黄芩、板兰根为使清热泻火凉血，再辅以甘草调和诸药。再加地西洋缓解情绪，镇静宁心，尼莫地平缓解痉挛，二者合用辅助降压。补气清热则无心火亢盛之说，全面合力，共奏养心定志，活血化瘀，气血旺盛。条达而顺畅之功。柴胡疏通气机，通上达下，维持脏腑功能升降如常</w:t>
      </w:r>
      <w:r>
        <w:rPr>
          <w:rFonts w:hint="eastAsia" w:ascii="宋体" w:hAnsi="宋体" w:eastAsia="宋体" w:cs="宋体"/>
          <w:color w:val="auto"/>
          <w:sz w:val="24"/>
          <w:szCs w:val="24"/>
          <w:highlight w:val="none"/>
          <w:lang w:val="en-US" w:eastAsia="zh-CN"/>
        </w:rPr>
        <w:t>；</w:t>
      </w:r>
    </w:p>
    <w:p w14:paraId="6A146D74">
      <w:pPr>
        <w:ind w:firstLine="56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发明的中药制剂是一个不可拆分的完整组合物，每一味药在组合物中都发挥着至关重要的作用，每一味药相辅相成，不仅发挥各自的功效还促进其他药效的发挥和副作用的抑制，这是长期总结的结果，其各自的用量决定着整个药剂的药效，在遣方用药时， 既在针对中医对高血压认识的基础上，精选保护心肌药物的同时，还结合了活血凉血、理气通络法则</w:t>
      </w:r>
      <w:r>
        <w:rPr>
          <w:rFonts w:hint="eastAsia" w:ascii="宋体" w:hAnsi="宋体" w:eastAsia="宋体" w:cs="宋体"/>
          <w:color w:val="auto"/>
          <w:sz w:val="24"/>
          <w:szCs w:val="24"/>
          <w:highlight w:val="none"/>
          <w:lang w:val="en-US" w:eastAsia="zh-CN"/>
        </w:rPr>
        <w:t>；</w:t>
      </w:r>
    </w:p>
    <w:p w14:paraId="0AAA518F">
      <w:pPr>
        <w:ind w:firstLine="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该胶囊是养心定志，通调肺腑，调理气机使气血通畅条达而保护心脏，不失共神明之职，则保证了主明则下安，而血压稳定百病不生。瘀血使血管堵塞压力增大血压升高，瘀血已去，血液循经周流全身，减少了阻力降低了血压</w:t>
      </w:r>
      <w:r>
        <w:rPr>
          <w:rFonts w:hint="eastAsia" w:ascii="宋体" w:hAnsi="宋体" w:eastAsia="宋体" w:cs="宋体"/>
          <w:color w:val="auto"/>
          <w:sz w:val="24"/>
          <w:szCs w:val="24"/>
          <w:highlight w:val="none"/>
          <w:lang w:eastAsia="zh-CN"/>
        </w:rPr>
        <w:t>。</w:t>
      </w:r>
    </w:p>
    <w:p w14:paraId="4059C08D">
      <w:pPr>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具体实施方式</w:t>
      </w:r>
    </w:p>
    <w:p w14:paraId="1298D9E2">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下面将结合本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实施例中的附图，对本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实施例中的技术方案进行清楚、完整地描述，显然，所描述的实施例仅仅是本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一部分实施例，而不是全部的实施例。基于本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中的实施例，本领域普通技术人员在没有做出创</w:t>
      </w:r>
      <w:bookmarkStart w:id="0" w:name="OLE_LINK1"/>
      <w:r>
        <w:rPr>
          <w:rFonts w:hint="eastAsia" w:ascii="宋体" w:hAnsi="宋体" w:eastAsia="宋体" w:cs="宋体"/>
          <w:color w:val="auto"/>
          <w:sz w:val="24"/>
          <w:szCs w:val="24"/>
          <w:highlight w:val="none"/>
        </w:rPr>
        <w:t>造性劳动前提下所获得的所有其他实</w:t>
      </w:r>
      <w:bookmarkEnd w:id="0"/>
      <w:r>
        <w:rPr>
          <w:rFonts w:hint="eastAsia" w:ascii="宋体" w:hAnsi="宋体" w:eastAsia="宋体" w:cs="宋体"/>
          <w:color w:val="auto"/>
          <w:sz w:val="24"/>
          <w:szCs w:val="24"/>
          <w:highlight w:val="none"/>
        </w:rPr>
        <w:t>施例，都属于本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保护的范围。</w:t>
      </w:r>
    </w:p>
    <w:p w14:paraId="69AA0127">
      <w:pPr>
        <w:ind w:firstLine="56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发明</w:t>
      </w:r>
      <w:r>
        <w:rPr>
          <w:rFonts w:hint="eastAsia" w:ascii="宋体" w:hAnsi="宋体" w:eastAsia="宋体" w:cs="宋体"/>
          <w:color w:val="auto"/>
          <w:sz w:val="24"/>
          <w:szCs w:val="24"/>
          <w:highlight w:val="none"/>
        </w:rPr>
        <w:t>实施例中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一种安芪平压胶囊的制备方法：</w:t>
      </w:r>
    </w:p>
    <w:p w14:paraId="4347D4E8">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施例1、黄芪6g、党参6g、丹参6g、丹皮5g、麦芽5g、山楂5g、黄芩3g、柴胡3g、地西洋0.2g、尼莫地平1g、板兰根2g，将所述原料分别烘干、研磨成细粉过锣，然后按照重量份比取用各原料并混合均匀得中间体，分装入0.5g空心胶囊。</w:t>
      </w:r>
    </w:p>
    <w:p w14:paraId="1DA0CB13">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施例2、黄芪7g、党参7g、丹参7g、丹皮6g、麦芽6g、山楂6g、黄芩4g、柴胡4g、地西洋0.5g、尼莫地平2g、板兰根3g，将所述原料分别烘干、研磨成细粉过锣，然后按照重量份比取用各原料并混合均匀得中间体，分装入0.5g空心胶囊。</w:t>
      </w:r>
    </w:p>
    <w:p w14:paraId="4612FFD0">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施例3、黄芪6.5g、党参6.5g、丹参6.5g、丹皮5.5g、麦芽5.5g、山楂5.5g、黄芩3.5g、柴胡3.5g、地西洋0.3g、尼莫地平1.5g、板兰根2.5g，将所述原料分别烘干、研磨成细粉过锣，然后按照重量份比取用各原料并混合均匀得中间体，分装入0.5g空心胶囊。</w:t>
      </w:r>
    </w:p>
    <w:p w14:paraId="0AC62D14">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施例4、黄芪6.25g、党参6.25g、丹参6.25g、丹皮6g、麦芽6g、山楂6g、黄芩4g、柴胡4g、地西洋0.25g、尼莫地平2g、板兰根3g，将所述原料分别烘干、研磨成细粉过锣，然后按照重量份比取用各原料并混合均匀得中间体，分装入0.5g空心胶囊。</w:t>
      </w:r>
    </w:p>
    <w:p w14:paraId="6B63AF3C">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临床试验：</w:t>
      </w:r>
    </w:p>
    <w:p w14:paraId="7F5473B0">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本发明治疗高血压的中药制剂是经过发明人长期大量的研究不断地改进得到的，收治确诊患者575例，其中115例患者，原来服用西药降压的，继续服用西药，该组为对照组；             </w:t>
      </w:r>
    </w:p>
    <w:p w14:paraId="3358C5B1">
      <w:pPr>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115例患者服用复方利血平2片，吲哒帕胺片1片，实施例1的安芪平压胶囊1粒，该组为试验组1组；</w:t>
      </w:r>
    </w:p>
    <w:p w14:paraId="7954B7AA">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115例患者服用复方利血平2片，吲哒帕胺片1片，实施例2的安芪平压胶囊1粒，该组为试验组2组；</w:t>
      </w:r>
    </w:p>
    <w:p w14:paraId="68D86544">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115例患者服用复方利血平2片，吲哒帕胺片1片，实施例3的安芪平压胶囊1粒，该组为试验组3组；</w:t>
      </w:r>
    </w:p>
    <w:p w14:paraId="03488FF7">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115例患者服用复方利血平2片，吲哒帕胺片1片，实施例4的安芪平压胶囊1粒，该组为试验组4组；</w:t>
      </w:r>
    </w:p>
    <w:p w14:paraId="7D9557F7">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五组患者年龄、性别、病程等各项基本资料基本相同。且所述患者中无：器质性病变引起的高血压，如多囊肾、肿瘤；生理性高血压即有家族史者。</w:t>
      </w:r>
    </w:p>
    <w:p w14:paraId="1BEBC407">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服用效果的评定标准为：</w:t>
      </w:r>
    </w:p>
    <w:p w14:paraId="00C9A43B">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显效(治愈) ：患者血压连续一年以上维持在130/85mmHg以下，并且无高血压症状；</w:t>
      </w:r>
    </w:p>
    <w:p w14:paraId="073BAE0A">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有效：患者血压连续半年以上控制在130/85mmHg以下，并且无高血压症状；</w:t>
      </w:r>
    </w:p>
    <w:p w14:paraId="71839404">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无效：血压没有得到控制，并且有高血压症状。</w:t>
      </w:r>
    </w:p>
    <w:p w14:paraId="00F9DBE4">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以下是临床试验效果评价表</w:t>
      </w: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1210"/>
        <w:gridCol w:w="1210"/>
        <w:gridCol w:w="1210"/>
        <w:gridCol w:w="1533"/>
        <w:gridCol w:w="1641"/>
      </w:tblGrid>
      <w:tr w14:paraId="549C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533" w:type="dxa"/>
            <w:tcBorders>
              <w:right w:val="single" w:color="000000" w:sz="6" w:space="0"/>
            </w:tcBorders>
          </w:tcPr>
          <w:p w14:paraId="460BE66A">
            <w:pPr>
              <w:pStyle w:val="7"/>
              <w:spacing w:line="307" w:lineRule="exact"/>
              <w:ind w:left="58"/>
              <w:rPr>
                <w:sz w:val="24"/>
              </w:rPr>
            </w:pPr>
            <w:r>
              <w:rPr>
                <w:sz w:val="24"/>
              </w:rPr>
              <w:t>组别</w:t>
            </w:r>
          </w:p>
        </w:tc>
        <w:tc>
          <w:tcPr>
            <w:tcW w:w="1210" w:type="dxa"/>
            <w:tcBorders>
              <w:left w:val="single" w:color="000000" w:sz="6" w:space="0"/>
              <w:right w:val="single" w:color="000000" w:sz="6" w:space="0"/>
            </w:tcBorders>
          </w:tcPr>
          <w:p w14:paraId="5C70AA21">
            <w:pPr>
              <w:pStyle w:val="7"/>
              <w:spacing w:line="307" w:lineRule="exact"/>
              <w:ind w:left="58"/>
              <w:rPr>
                <w:sz w:val="24"/>
              </w:rPr>
            </w:pPr>
            <w:r>
              <w:rPr>
                <w:sz w:val="24"/>
              </w:rPr>
              <w:t>显效</w:t>
            </w:r>
          </w:p>
        </w:tc>
        <w:tc>
          <w:tcPr>
            <w:tcW w:w="1210" w:type="dxa"/>
            <w:tcBorders>
              <w:left w:val="single" w:color="000000" w:sz="6" w:space="0"/>
            </w:tcBorders>
          </w:tcPr>
          <w:p w14:paraId="07EE73AF">
            <w:pPr>
              <w:pStyle w:val="7"/>
              <w:spacing w:line="307" w:lineRule="exact"/>
              <w:ind w:left="58"/>
              <w:rPr>
                <w:sz w:val="24"/>
              </w:rPr>
            </w:pPr>
            <w:r>
              <w:rPr>
                <w:sz w:val="24"/>
              </w:rPr>
              <w:t>有效</w:t>
            </w:r>
          </w:p>
        </w:tc>
        <w:tc>
          <w:tcPr>
            <w:tcW w:w="1210" w:type="dxa"/>
          </w:tcPr>
          <w:p w14:paraId="31A0A844">
            <w:pPr>
              <w:pStyle w:val="7"/>
              <w:spacing w:line="307" w:lineRule="exact"/>
              <w:ind w:left="60"/>
              <w:rPr>
                <w:sz w:val="24"/>
              </w:rPr>
            </w:pPr>
            <w:r>
              <w:rPr>
                <w:sz w:val="24"/>
              </w:rPr>
              <w:t>无效</w:t>
            </w:r>
          </w:p>
        </w:tc>
        <w:tc>
          <w:tcPr>
            <w:tcW w:w="1533" w:type="dxa"/>
            <w:tcBorders>
              <w:right w:val="single" w:color="000000" w:sz="6" w:space="0"/>
            </w:tcBorders>
          </w:tcPr>
          <w:p w14:paraId="1B4EF955">
            <w:pPr>
              <w:pStyle w:val="7"/>
              <w:spacing w:line="307" w:lineRule="exact"/>
              <w:ind w:left="61"/>
              <w:rPr>
                <w:sz w:val="24"/>
              </w:rPr>
            </w:pPr>
            <w:r>
              <w:rPr>
                <w:sz w:val="24"/>
              </w:rPr>
              <w:t>治愈率</w:t>
            </w:r>
          </w:p>
        </w:tc>
        <w:tc>
          <w:tcPr>
            <w:tcW w:w="1641" w:type="dxa"/>
            <w:tcBorders>
              <w:left w:val="single" w:color="000000" w:sz="6" w:space="0"/>
            </w:tcBorders>
          </w:tcPr>
          <w:p w14:paraId="3FFFC379">
            <w:pPr>
              <w:pStyle w:val="7"/>
              <w:spacing w:line="307" w:lineRule="exact"/>
              <w:ind w:left="62"/>
              <w:rPr>
                <w:sz w:val="24"/>
              </w:rPr>
            </w:pPr>
            <w:r>
              <w:rPr>
                <w:sz w:val="24"/>
              </w:rPr>
              <w:t>总有效率</w:t>
            </w:r>
          </w:p>
        </w:tc>
      </w:tr>
      <w:tr w14:paraId="564C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33" w:type="dxa"/>
            <w:tcBorders>
              <w:bottom w:val="single" w:color="000000" w:sz="6" w:space="0"/>
              <w:right w:val="single" w:color="000000" w:sz="6" w:space="0"/>
            </w:tcBorders>
          </w:tcPr>
          <w:p w14:paraId="7E37BCDB">
            <w:pPr>
              <w:pStyle w:val="7"/>
              <w:spacing w:line="304" w:lineRule="exact"/>
              <w:ind w:left="60"/>
              <w:rPr>
                <w:sz w:val="24"/>
              </w:rPr>
            </w:pPr>
            <w:r>
              <w:rPr>
                <w:sz w:val="24"/>
              </w:rPr>
              <w:t>对照组</w:t>
            </w:r>
          </w:p>
        </w:tc>
        <w:tc>
          <w:tcPr>
            <w:tcW w:w="1210" w:type="dxa"/>
            <w:tcBorders>
              <w:left w:val="single" w:color="000000" w:sz="6" w:space="0"/>
              <w:bottom w:val="single" w:color="000000" w:sz="6" w:space="0"/>
              <w:right w:val="single" w:color="000000" w:sz="6" w:space="0"/>
            </w:tcBorders>
          </w:tcPr>
          <w:p w14:paraId="3EB96CCE">
            <w:pPr>
              <w:pStyle w:val="7"/>
              <w:spacing w:line="304" w:lineRule="exact"/>
              <w:ind w:left="59"/>
              <w:rPr>
                <w:sz w:val="24"/>
              </w:rPr>
            </w:pPr>
            <w:r>
              <w:rPr>
                <w:sz w:val="24"/>
              </w:rPr>
              <w:t>84</w:t>
            </w:r>
          </w:p>
        </w:tc>
        <w:tc>
          <w:tcPr>
            <w:tcW w:w="1210" w:type="dxa"/>
            <w:tcBorders>
              <w:left w:val="single" w:color="000000" w:sz="6" w:space="0"/>
              <w:bottom w:val="single" w:color="000000" w:sz="6" w:space="0"/>
            </w:tcBorders>
          </w:tcPr>
          <w:p w14:paraId="346B00AB">
            <w:pPr>
              <w:pStyle w:val="7"/>
              <w:spacing w:line="304" w:lineRule="exact"/>
              <w:ind w:left="56"/>
              <w:rPr>
                <w:sz w:val="24"/>
              </w:rPr>
            </w:pPr>
            <w:r>
              <w:rPr>
                <w:sz w:val="24"/>
              </w:rPr>
              <w:t>15</w:t>
            </w:r>
          </w:p>
        </w:tc>
        <w:tc>
          <w:tcPr>
            <w:tcW w:w="1210" w:type="dxa"/>
            <w:tcBorders>
              <w:bottom w:val="single" w:color="000000" w:sz="6" w:space="0"/>
            </w:tcBorders>
          </w:tcPr>
          <w:p w14:paraId="06582AAC">
            <w:pPr>
              <w:pStyle w:val="7"/>
              <w:spacing w:line="304" w:lineRule="exact"/>
              <w:ind w:left="59"/>
              <w:rPr>
                <w:sz w:val="24"/>
              </w:rPr>
            </w:pPr>
            <w:r>
              <w:rPr>
                <w:sz w:val="24"/>
              </w:rPr>
              <w:t>16</w:t>
            </w:r>
          </w:p>
        </w:tc>
        <w:tc>
          <w:tcPr>
            <w:tcW w:w="1533" w:type="dxa"/>
            <w:tcBorders>
              <w:bottom w:val="single" w:color="000000" w:sz="6" w:space="0"/>
              <w:right w:val="single" w:color="000000" w:sz="6" w:space="0"/>
            </w:tcBorders>
          </w:tcPr>
          <w:p w14:paraId="1D86F3CF">
            <w:pPr>
              <w:pStyle w:val="7"/>
              <w:spacing w:line="304" w:lineRule="exact"/>
              <w:ind w:left="60"/>
              <w:rPr>
                <w:sz w:val="24"/>
              </w:rPr>
            </w:pPr>
            <w:r>
              <w:rPr>
                <w:sz w:val="24"/>
              </w:rPr>
              <w:t>73</w:t>
            </w:r>
            <w:r>
              <w:rPr>
                <w:spacing w:val="-91"/>
                <w:sz w:val="24"/>
              </w:rPr>
              <w:t xml:space="preserve"> </w:t>
            </w:r>
            <w:r>
              <w:rPr>
                <w:spacing w:val="-9"/>
                <w:sz w:val="24"/>
              </w:rPr>
              <w:t>.04％</w:t>
            </w:r>
          </w:p>
        </w:tc>
        <w:tc>
          <w:tcPr>
            <w:tcW w:w="1641" w:type="dxa"/>
            <w:tcBorders>
              <w:left w:val="single" w:color="000000" w:sz="6" w:space="0"/>
              <w:bottom w:val="single" w:color="000000" w:sz="6" w:space="0"/>
            </w:tcBorders>
          </w:tcPr>
          <w:p w14:paraId="3AFD7E4A">
            <w:pPr>
              <w:pStyle w:val="7"/>
              <w:spacing w:line="304" w:lineRule="exact"/>
              <w:ind w:left="60"/>
              <w:rPr>
                <w:sz w:val="24"/>
              </w:rPr>
            </w:pPr>
            <w:r>
              <w:rPr>
                <w:sz w:val="24"/>
              </w:rPr>
              <w:t>86</w:t>
            </w:r>
            <w:r>
              <w:rPr>
                <w:spacing w:val="-91"/>
                <w:sz w:val="24"/>
              </w:rPr>
              <w:t xml:space="preserve"> </w:t>
            </w:r>
            <w:r>
              <w:rPr>
                <w:spacing w:val="-9"/>
                <w:sz w:val="24"/>
              </w:rPr>
              <w:t>.09％</w:t>
            </w:r>
          </w:p>
        </w:tc>
      </w:tr>
      <w:tr w14:paraId="6D1C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33" w:type="dxa"/>
            <w:tcBorders>
              <w:top w:val="single" w:color="000000" w:sz="6" w:space="0"/>
              <w:right w:val="single" w:color="000000" w:sz="6" w:space="0"/>
            </w:tcBorders>
          </w:tcPr>
          <w:p w14:paraId="500AEE30">
            <w:pPr>
              <w:pStyle w:val="7"/>
              <w:spacing w:before="16" w:line="307" w:lineRule="exact"/>
              <w:ind w:left="59"/>
              <w:rPr>
                <w:sz w:val="24"/>
              </w:rPr>
            </w:pPr>
            <w:r>
              <w:rPr>
                <w:sz w:val="24"/>
              </w:rPr>
              <w:t>试验1组</w:t>
            </w:r>
          </w:p>
        </w:tc>
        <w:tc>
          <w:tcPr>
            <w:tcW w:w="1210" w:type="dxa"/>
            <w:tcBorders>
              <w:top w:val="single" w:color="000000" w:sz="6" w:space="0"/>
              <w:left w:val="single" w:color="000000" w:sz="6" w:space="0"/>
              <w:right w:val="single" w:color="000000" w:sz="6" w:space="0"/>
            </w:tcBorders>
          </w:tcPr>
          <w:p w14:paraId="765DD251">
            <w:pPr>
              <w:pStyle w:val="7"/>
              <w:spacing w:before="16" w:line="307" w:lineRule="exact"/>
              <w:ind w:left="56"/>
              <w:rPr>
                <w:sz w:val="24"/>
              </w:rPr>
            </w:pPr>
            <w:r>
              <w:rPr>
                <w:sz w:val="24"/>
              </w:rPr>
              <w:t>109</w:t>
            </w:r>
          </w:p>
        </w:tc>
        <w:tc>
          <w:tcPr>
            <w:tcW w:w="1210" w:type="dxa"/>
            <w:tcBorders>
              <w:top w:val="single" w:color="000000" w:sz="6" w:space="0"/>
              <w:left w:val="single" w:color="000000" w:sz="6" w:space="0"/>
            </w:tcBorders>
          </w:tcPr>
          <w:p w14:paraId="39EAE452">
            <w:pPr>
              <w:pStyle w:val="7"/>
              <w:spacing w:before="16" w:line="307" w:lineRule="exact"/>
              <w:ind w:left="57"/>
              <w:rPr>
                <w:sz w:val="24"/>
              </w:rPr>
            </w:pPr>
            <w:r>
              <w:rPr>
                <w:sz w:val="24"/>
              </w:rPr>
              <w:t>4</w:t>
            </w:r>
          </w:p>
        </w:tc>
        <w:tc>
          <w:tcPr>
            <w:tcW w:w="1210" w:type="dxa"/>
            <w:tcBorders>
              <w:top w:val="single" w:color="000000" w:sz="6" w:space="0"/>
            </w:tcBorders>
          </w:tcPr>
          <w:p w14:paraId="09956683">
            <w:pPr>
              <w:pStyle w:val="7"/>
              <w:spacing w:before="16" w:line="307" w:lineRule="exact"/>
              <w:ind w:left="61"/>
              <w:rPr>
                <w:sz w:val="24"/>
              </w:rPr>
            </w:pPr>
            <w:r>
              <w:rPr>
                <w:sz w:val="24"/>
              </w:rPr>
              <w:t>2</w:t>
            </w:r>
          </w:p>
        </w:tc>
        <w:tc>
          <w:tcPr>
            <w:tcW w:w="1533" w:type="dxa"/>
            <w:tcBorders>
              <w:top w:val="single" w:color="000000" w:sz="6" w:space="0"/>
              <w:right w:val="single" w:color="000000" w:sz="6" w:space="0"/>
            </w:tcBorders>
          </w:tcPr>
          <w:p w14:paraId="11946853">
            <w:pPr>
              <w:pStyle w:val="7"/>
              <w:spacing w:before="16" w:line="307" w:lineRule="exact"/>
              <w:ind w:left="62"/>
              <w:rPr>
                <w:sz w:val="24"/>
              </w:rPr>
            </w:pPr>
            <w:r>
              <w:rPr>
                <w:sz w:val="24"/>
              </w:rPr>
              <w:t>94</w:t>
            </w:r>
            <w:r>
              <w:rPr>
                <w:spacing w:val="-90"/>
                <w:sz w:val="24"/>
              </w:rPr>
              <w:t xml:space="preserve"> </w:t>
            </w:r>
            <w:r>
              <w:rPr>
                <w:spacing w:val="-9"/>
                <w:sz w:val="24"/>
              </w:rPr>
              <w:t>.48％</w:t>
            </w:r>
          </w:p>
        </w:tc>
        <w:tc>
          <w:tcPr>
            <w:tcW w:w="1641" w:type="dxa"/>
            <w:tcBorders>
              <w:top w:val="single" w:color="000000" w:sz="6" w:space="0"/>
              <w:left w:val="single" w:color="000000" w:sz="6" w:space="0"/>
            </w:tcBorders>
          </w:tcPr>
          <w:p w14:paraId="3188480A">
            <w:pPr>
              <w:pStyle w:val="7"/>
              <w:spacing w:before="16" w:line="307" w:lineRule="exact"/>
              <w:ind w:left="59"/>
              <w:rPr>
                <w:sz w:val="24"/>
              </w:rPr>
            </w:pPr>
            <w:r>
              <w:rPr>
                <w:sz w:val="24"/>
              </w:rPr>
              <w:t>98</w:t>
            </w:r>
            <w:r>
              <w:rPr>
                <w:spacing w:val="-92"/>
                <w:sz w:val="24"/>
              </w:rPr>
              <w:t xml:space="preserve"> </w:t>
            </w:r>
            <w:r>
              <w:rPr>
                <w:spacing w:val="-9"/>
                <w:sz w:val="24"/>
              </w:rPr>
              <w:t>.26％</w:t>
            </w:r>
          </w:p>
        </w:tc>
      </w:tr>
      <w:tr w14:paraId="1E95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533" w:type="dxa"/>
            <w:tcBorders>
              <w:right w:val="single" w:color="000000" w:sz="6" w:space="0"/>
            </w:tcBorders>
          </w:tcPr>
          <w:p w14:paraId="346E5588">
            <w:pPr>
              <w:pStyle w:val="7"/>
              <w:spacing w:line="307" w:lineRule="exact"/>
              <w:ind w:left="59"/>
              <w:rPr>
                <w:sz w:val="24"/>
              </w:rPr>
            </w:pPr>
            <w:r>
              <w:rPr>
                <w:sz w:val="24"/>
              </w:rPr>
              <w:t>试验2组</w:t>
            </w:r>
          </w:p>
        </w:tc>
        <w:tc>
          <w:tcPr>
            <w:tcW w:w="1210" w:type="dxa"/>
            <w:tcBorders>
              <w:left w:val="single" w:color="000000" w:sz="6" w:space="0"/>
              <w:right w:val="single" w:color="000000" w:sz="6" w:space="0"/>
            </w:tcBorders>
          </w:tcPr>
          <w:p w14:paraId="24318A42">
            <w:pPr>
              <w:pStyle w:val="7"/>
              <w:spacing w:line="307" w:lineRule="exact"/>
              <w:ind w:left="56"/>
              <w:rPr>
                <w:sz w:val="24"/>
              </w:rPr>
            </w:pPr>
            <w:r>
              <w:rPr>
                <w:sz w:val="24"/>
              </w:rPr>
              <w:t>111</w:t>
            </w:r>
          </w:p>
        </w:tc>
        <w:tc>
          <w:tcPr>
            <w:tcW w:w="1210" w:type="dxa"/>
            <w:tcBorders>
              <w:left w:val="single" w:color="000000" w:sz="6" w:space="0"/>
            </w:tcBorders>
          </w:tcPr>
          <w:p w14:paraId="07B12F38">
            <w:pPr>
              <w:pStyle w:val="7"/>
              <w:spacing w:line="307" w:lineRule="exact"/>
              <w:ind w:left="59"/>
              <w:rPr>
                <w:sz w:val="24"/>
              </w:rPr>
            </w:pPr>
            <w:r>
              <w:rPr>
                <w:sz w:val="24"/>
              </w:rPr>
              <w:t>2</w:t>
            </w:r>
          </w:p>
        </w:tc>
        <w:tc>
          <w:tcPr>
            <w:tcW w:w="1210" w:type="dxa"/>
          </w:tcPr>
          <w:p w14:paraId="5084B5D0">
            <w:pPr>
              <w:pStyle w:val="7"/>
              <w:spacing w:line="307" w:lineRule="exact"/>
              <w:ind w:left="61"/>
              <w:rPr>
                <w:sz w:val="24"/>
              </w:rPr>
            </w:pPr>
            <w:r>
              <w:rPr>
                <w:sz w:val="24"/>
              </w:rPr>
              <w:t>2</w:t>
            </w:r>
          </w:p>
        </w:tc>
        <w:tc>
          <w:tcPr>
            <w:tcW w:w="1533" w:type="dxa"/>
            <w:tcBorders>
              <w:right w:val="single" w:color="000000" w:sz="6" w:space="0"/>
            </w:tcBorders>
          </w:tcPr>
          <w:p w14:paraId="0C2B00F4">
            <w:pPr>
              <w:pStyle w:val="7"/>
              <w:spacing w:line="307" w:lineRule="exact"/>
              <w:ind w:left="62"/>
              <w:rPr>
                <w:sz w:val="24"/>
              </w:rPr>
            </w:pPr>
            <w:r>
              <w:rPr>
                <w:sz w:val="24"/>
              </w:rPr>
              <w:t>96</w:t>
            </w:r>
            <w:r>
              <w:rPr>
                <w:spacing w:val="-91"/>
                <w:sz w:val="24"/>
              </w:rPr>
              <w:t xml:space="preserve"> </w:t>
            </w:r>
            <w:r>
              <w:rPr>
                <w:spacing w:val="-9"/>
                <w:sz w:val="24"/>
              </w:rPr>
              <w:t>.52％</w:t>
            </w:r>
          </w:p>
        </w:tc>
        <w:tc>
          <w:tcPr>
            <w:tcW w:w="1641" w:type="dxa"/>
            <w:tcBorders>
              <w:left w:val="single" w:color="000000" w:sz="6" w:space="0"/>
            </w:tcBorders>
          </w:tcPr>
          <w:p w14:paraId="5E63E105">
            <w:pPr>
              <w:pStyle w:val="7"/>
              <w:spacing w:line="307" w:lineRule="exact"/>
              <w:ind w:left="59"/>
              <w:rPr>
                <w:sz w:val="24"/>
              </w:rPr>
            </w:pPr>
            <w:r>
              <w:rPr>
                <w:sz w:val="24"/>
              </w:rPr>
              <w:t>98</w:t>
            </w:r>
            <w:r>
              <w:rPr>
                <w:spacing w:val="-92"/>
                <w:sz w:val="24"/>
              </w:rPr>
              <w:t xml:space="preserve"> </w:t>
            </w:r>
            <w:r>
              <w:rPr>
                <w:spacing w:val="-9"/>
                <w:sz w:val="24"/>
              </w:rPr>
              <w:t>.26％</w:t>
            </w:r>
          </w:p>
        </w:tc>
      </w:tr>
      <w:tr w14:paraId="1856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533" w:type="dxa"/>
            <w:tcBorders>
              <w:right w:val="single" w:color="000000" w:sz="6" w:space="0"/>
            </w:tcBorders>
          </w:tcPr>
          <w:p w14:paraId="25C34CB0">
            <w:pPr>
              <w:pStyle w:val="7"/>
              <w:spacing w:line="307" w:lineRule="exact"/>
              <w:ind w:left="59"/>
              <w:rPr>
                <w:sz w:val="24"/>
              </w:rPr>
            </w:pPr>
            <w:r>
              <w:rPr>
                <w:sz w:val="24"/>
              </w:rPr>
              <w:t>试验3组</w:t>
            </w:r>
          </w:p>
        </w:tc>
        <w:tc>
          <w:tcPr>
            <w:tcW w:w="1210" w:type="dxa"/>
            <w:tcBorders>
              <w:left w:val="single" w:color="000000" w:sz="6" w:space="0"/>
              <w:right w:val="single" w:color="000000" w:sz="6" w:space="0"/>
            </w:tcBorders>
          </w:tcPr>
          <w:p w14:paraId="74D590A2">
            <w:pPr>
              <w:pStyle w:val="7"/>
              <w:spacing w:line="307" w:lineRule="exact"/>
              <w:ind w:left="56"/>
              <w:rPr>
                <w:sz w:val="24"/>
              </w:rPr>
            </w:pPr>
            <w:r>
              <w:rPr>
                <w:sz w:val="24"/>
              </w:rPr>
              <w:t>110</w:t>
            </w:r>
          </w:p>
        </w:tc>
        <w:tc>
          <w:tcPr>
            <w:tcW w:w="1210" w:type="dxa"/>
            <w:tcBorders>
              <w:left w:val="single" w:color="000000" w:sz="6" w:space="0"/>
            </w:tcBorders>
          </w:tcPr>
          <w:p w14:paraId="0FA4622A">
            <w:pPr>
              <w:pStyle w:val="7"/>
              <w:spacing w:line="307" w:lineRule="exact"/>
              <w:ind w:left="58"/>
              <w:rPr>
                <w:sz w:val="24"/>
              </w:rPr>
            </w:pPr>
            <w:r>
              <w:rPr>
                <w:sz w:val="24"/>
              </w:rPr>
              <w:t>3</w:t>
            </w:r>
          </w:p>
        </w:tc>
        <w:tc>
          <w:tcPr>
            <w:tcW w:w="1210" w:type="dxa"/>
          </w:tcPr>
          <w:p w14:paraId="0CDD021B">
            <w:pPr>
              <w:pStyle w:val="7"/>
              <w:spacing w:line="307" w:lineRule="exact"/>
              <w:ind w:left="61"/>
              <w:rPr>
                <w:sz w:val="24"/>
              </w:rPr>
            </w:pPr>
            <w:r>
              <w:rPr>
                <w:sz w:val="24"/>
              </w:rPr>
              <w:t>2</w:t>
            </w:r>
          </w:p>
        </w:tc>
        <w:tc>
          <w:tcPr>
            <w:tcW w:w="1533" w:type="dxa"/>
            <w:tcBorders>
              <w:right w:val="single" w:color="000000" w:sz="6" w:space="0"/>
            </w:tcBorders>
          </w:tcPr>
          <w:p w14:paraId="31D8600C">
            <w:pPr>
              <w:pStyle w:val="7"/>
              <w:spacing w:line="307" w:lineRule="exact"/>
              <w:ind w:left="62"/>
              <w:rPr>
                <w:sz w:val="24"/>
              </w:rPr>
            </w:pPr>
            <w:r>
              <w:rPr>
                <w:sz w:val="24"/>
              </w:rPr>
              <w:t>95</w:t>
            </w:r>
            <w:r>
              <w:rPr>
                <w:spacing w:val="-91"/>
                <w:sz w:val="24"/>
              </w:rPr>
              <w:t xml:space="preserve"> </w:t>
            </w:r>
            <w:r>
              <w:rPr>
                <w:spacing w:val="-9"/>
                <w:sz w:val="24"/>
              </w:rPr>
              <w:t>.65％</w:t>
            </w:r>
          </w:p>
        </w:tc>
        <w:tc>
          <w:tcPr>
            <w:tcW w:w="1641" w:type="dxa"/>
            <w:tcBorders>
              <w:left w:val="single" w:color="000000" w:sz="6" w:space="0"/>
            </w:tcBorders>
          </w:tcPr>
          <w:p w14:paraId="4D301D66">
            <w:pPr>
              <w:pStyle w:val="7"/>
              <w:spacing w:line="307" w:lineRule="exact"/>
              <w:ind w:left="59"/>
              <w:rPr>
                <w:sz w:val="24"/>
              </w:rPr>
            </w:pPr>
            <w:r>
              <w:rPr>
                <w:sz w:val="24"/>
              </w:rPr>
              <w:t>98</w:t>
            </w:r>
            <w:r>
              <w:rPr>
                <w:spacing w:val="-92"/>
                <w:sz w:val="24"/>
              </w:rPr>
              <w:t xml:space="preserve"> </w:t>
            </w:r>
            <w:r>
              <w:rPr>
                <w:spacing w:val="-9"/>
                <w:sz w:val="24"/>
              </w:rPr>
              <w:t>.26％</w:t>
            </w:r>
          </w:p>
        </w:tc>
      </w:tr>
      <w:tr w14:paraId="391EB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533" w:type="dxa"/>
            <w:tcBorders>
              <w:right w:val="single" w:color="000000" w:sz="6" w:space="0"/>
            </w:tcBorders>
          </w:tcPr>
          <w:p w14:paraId="6F7F6728">
            <w:pPr>
              <w:pStyle w:val="7"/>
              <w:spacing w:line="307" w:lineRule="exact"/>
              <w:ind w:left="59"/>
              <w:rPr>
                <w:sz w:val="24"/>
              </w:rPr>
            </w:pPr>
            <w:r>
              <w:rPr>
                <w:sz w:val="24"/>
              </w:rPr>
              <w:t>试验4组</w:t>
            </w:r>
          </w:p>
        </w:tc>
        <w:tc>
          <w:tcPr>
            <w:tcW w:w="1210" w:type="dxa"/>
            <w:tcBorders>
              <w:left w:val="single" w:color="000000" w:sz="6" w:space="0"/>
              <w:right w:val="single" w:color="000000" w:sz="6" w:space="0"/>
            </w:tcBorders>
          </w:tcPr>
          <w:p w14:paraId="7BF49BA9">
            <w:pPr>
              <w:pStyle w:val="7"/>
              <w:spacing w:line="307" w:lineRule="exact"/>
              <w:ind w:left="56"/>
              <w:rPr>
                <w:sz w:val="24"/>
              </w:rPr>
            </w:pPr>
            <w:r>
              <w:rPr>
                <w:sz w:val="24"/>
              </w:rPr>
              <w:t>112</w:t>
            </w:r>
          </w:p>
        </w:tc>
        <w:tc>
          <w:tcPr>
            <w:tcW w:w="1210" w:type="dxa"/>
            <w:tcBorders>
              <w:left w:val="single" w:color="000000" w:sz="6" w:space="0"/>
            </w:tcBorders>
          </w:tcPr>
          <w:p w14:paraId="1845787B">
            <w:pPr>
              <w:pStyle w:val="7"/>
              <w:spacing w:line="307" w:lineRule="exact"/>
              <w:ind w:left="59"/>
              <w:rPr>
                <w:sz w:val="24"/>
              </w:rPr>
            </w:pPr>
            <w:r>
              <w:rPr>
                <w:sz w:val="24"/>
              </w:rPr>
              <w:t>2</w:t>
            </w:r>
          </w:p>
        </w:tc>
        <w:tc>
          <w:tcPr>
            <w:tcW w:w="1210" w:type="dxa"/>
          </w:tcPr>
          <w:p w14:paraId="20BCF81E">
            <w:pPr>
              <w:pStyle w:val="7"/>
              <w:spacing w:line="307" w:lineRule="exact"/>
              <w:ind w:left="59"/>
              <w:rPr>
                <w:sz w:val="24"/>
              </w:rPr>
            </w:pPr>
            <w:r>
              <w:rPr>
                <w:sz w:val="24"/>
              </w:rPr>
              <w:t>1</w:t>
            </w:r>
          </w:p>
        </w:tc>
        <w:tc>
          <w:tcPr>
            <w:tcW w:w="1533" w:type="dxa"/>
            <w:tcBorders>
              <w:right w:val="single" w:color="000000" w:sz="6" w:space="0"/>
            </w:tcBorders>
          </w:tcPr>
          <w:p w14:paraId="2E85E18D">
            <w:pPr>
              <w:pStyle w:val="7"/>
              <w:spacing w:line="307" w:lineRule="exact"/>
              <w:ind w:left="62"/>
              <w:rPr>
                <w:sz w:val="24"/>
              </w:rPr>
            </w:pPr>
            <w:r>
              <w:rPr>
                <w:sz w:val="24"/>
              </w:rPr>
              <w:t>97</w:t>
            </w:r>
            <w:r>
              <w:rPr>
                <w:spacing w:val="-91"/>
                <w:sz w:val="24"/>
              </w:rPr>
              <w:t xml:space="preserve"> </w:t>
            </w:r>
            <w:r>
              <w:rPr>
                <w:spacing w:val="-9"/>
                <w:sz w:val="24"/>
              </w:rPr>
              <w:t>.39％</w:t>
            </w:r>
          </w:p>
        </w:tc>
        <w:tc>
          <w:tcPr>
            <w:tcW w:w="1641" w:type="dxa"/>
            <w:tcBorders>
              <w:left w:val="single" w:color="000000" w:sz="6" w:space="0"/>
            </w:tcBorders>
          </w:tcPr>
          <w:p w14:paraId="5D64DC05">
            <w:pPr>
              <w:pStyle w:val="7"/>
              <w:spacing w:line="307" w:lineRule="exact"/>
              <w:ind w:left="59"/>
              <w:rPr>
                <w:sz w:val="24"/>
              </w:rPr>
            </w:pPr>
            <w:r>
              <w:rPr>
                <w:sz w:val="24"/>
              </w:rPr>
              <w:t>99</w:t>
            </w:r>
            <w:r>
              <w:rPr>
                <w:spacing w:val="-92"/>
                <w:sz w:val="24"/>
              </w:rPr>
              <w:t xml:space="preserve"> </w:t>
            </w:r>
            <w:r>
              <w:rPr>
                <w:spacing w:val="-9"/>
                <w:sz w:val="24"/>
              </w:rPr>
              <w:t>.13％</w:t>
            </w:r>
          </w:p>
        </w:tc>
      </w:tr>
    </w:tbl>
    <w:p w14:paraId="7CA562C7">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将本发明的安芪平压胶囊养心定志，活血化瘀，舒肝解郁，主要通过降低血管内壁的压力起到降低血压的作用，安芪平压胶囊起到了增效剂的作用，不但提高了降压药的疗效，同时还延长了降压时间，回访后均没有反复，血压平稳，且无其他异常副作用出现。</w:t>
      </w:r>
    </w:p>
    <w:p w14:paraId="52C689FA">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典型病例及疗效：</w:t>
      </w:r>
    </w:p>
    <w:p w14:paraId="1155D222">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病例1：王某，男，65岁，河北深州市前么头镇人，2017年到我处就诊，经诊断，血压190/120mmHg。患者自述从四十五岁开始，血压一直徘徊在200/140mmHg左右，经常头晕、心慌、气短，常服用降压药，复方利血平片、尼莫地平片、硝苯地平片(包括缓释片)吲哒帕胺片，单用合用来回调换，但是血压一直不稳定，升升降降，而且总是在高位徘徊。另外患者在服用硝苯地平时会有心慌、面红、烧灼、烦躁及下肢水肿。服用复方利血平2片，吲哒帕胺片1片，实施例4的安芪平压胶囊1粒，每晚一次，三天后早6：30测血压120/70mgHg，且无其他异常副作用，精神状态较好。坚持使用上述药物30天后，血压均维持在120/70mgHg左右，未有不适，自此，停服西药，继续服用安芪平压胶囊60天后，血压平稳，未有不适。跟踪随访，患者血压连续一年以上维持在120/70mgHg左右，并且无高血压症状。</w:t>
      </w:r>
    </w:p>
    <w:p w14:paraId="4CDF2BCF">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病例2：张某，男，55岁，河北深州市前么头镇人，2018年到我处就诊，经诊断，血压180/100mmHg。患者自述头晕耳鸣、后颈部不适、记忆力下降、注意力不集中和失眠，已有三年之久，曾服用硝苯地平控释片、苯磺酸氨氯地平片、缬沙坦胶囊，并表示服用缬沙坦胶囊会有疲倦、腹泻症状。服用复方利血平2片，吲哒帕胺片1片，实施例4的安芪平压胶囊1粒，五天后早6：30测血压130/70mgHg，未有不适。坚持使用上述药物30天后，血压均维持在130/70mgHg左右，未有不适，自此，停服西药，继续服用安芪平压胶囊60天后，血压平稳，未有不适。跟踪随访，患者血压连续一年以上维持在130/85mgHg以下，并且无高血压症状。</w:t>
      </w:r>
    </w:p>
    <w:p w14:paraId="42295A46">
      <w:pPr>
        <w:ind w:firstLine="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病例3：王某，女，60岁，河北深州市东安庄乡人，2017年到我处就诊，经诊断，血压200/120mmHg。患者自述头晕、头痛、记忆力下降，已有十年之久，曾服用复方利血平片、尼莫地平片、苯磺酸氨氯地平片、缬沙坦胶囊。服用复方利血平2片，吲哒帕胺片1片，实施例3的安芪平压胶囊1粒，七天后早6：30测血压130/80mgHg，未有不适。坚持使用上述药物30天后，血压均维持在130/80mgHg左右，未有不适，自此，停服西药，按原量坚持长期服药以稳定血压巩固疗效，乙方心脑血管病的发生60天后，血压平稳，未有不适。跟踪随访，患者血压连续一年以上维持在130/85mgHg以下，并且无高血压症状。</w:t>
      </w:r>
    </w:p>
    <w:p w14:paraId="0D9DC565">
      <w:pPr>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案例4王英芳女62岁。2005年到我处就诊，主诉头晕，失眠，口苦咽干，食欲不振，疲惫乏力。高压血压215毫米汞柱，低压130毫米汞柱。舌红无津，左脉象弦大有力，右脉细数。诊为肝火旺盛，肝阳上炕。随用安芪平压胶囊，配合相应降压药，三天就诊自觉好多了，测得高压130毫米汞柱，低压85毫米汞柱，再依原方，每晚一粒安芪平压胶囊坚持服以稳定血压。自此以后血压一直平稳未再高过。</w:t>
      </w:r>
    </w:p>
    <w:p w14:paraId="0D8E8674">
      <w:pPr>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案例5张玲翠女58岁。2012年2月就诊。主诉血压忽高忽低，头晕目眩，耳聋咽干，夜不能寐，食少乏力，白天无精打采，什么都不想干。高压185毫米汞柱低压102毫米汞柱。诊左脉弦而有力，右脉沉弦，舌红少苔白中间厚腻，诊为肝气郁结，脾湿化火，导致肝阳上逆，而头晕等多症并发。用安芪平压胶囊每晚一粒，而后诸症消失，回复如常，数年未发。</w:t>
      </w:r>
    </w:p>
    <w:p w14:paraId="79B8B6A6">
      <w:pPr>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案例6王存志男72岁河北省深州市前磨头镇虎头王，1971年4月16日来我处就诊，主诉口苦咽干，食欲不振，疲惫乏力，舌红少苔白中间厚腻，诊为肝气郁结，用安芪平压胶囊每晚一粒，而后诸症消失，数年未发。</w:t>
      </w:r>
    </w:p>
    <w:p w14:paraId="2F9C0CFA">
      <w:pPr>
        <w:ind w:left="0" w:leftChars="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案例7</w:t>
      </w:r>
      <w:r>
        <w:rPr>
          <w:rFonts w:hint="default" w:ascii="宋体" w:hAnsi="宋体" w:cs="宋体"/>
          <w:color w:val="auto"/>
          <w:sz w:val="24"/>
          <w:szCs w:val="24"/>
          <w:highlight w:val="none"/>
          <w:lang w:val="en-US" w:eastAsia="zh-CN"/>
        </w:rPr>
        <w:t>王立冬男64岁河北省深州市前磨头镇虎头王村，1972年8月12日前来就诊</w:t>
      </w:r>
      <w:r>
        <w:rPr>
          <w:rFonts w:hint="eastAsia" w:ascii="宋体" w:hAnsi="宋体" w:cs="宋体"/>
          <w:color w:val="auto"/>
          <w:sz w:val="24"/>
          <w:szCs w:val="24"/>
          <w:highlight w:val="none"/>
          <w:lang w:val="en-US" w:eastAsia="zh-CN"/>
        </w:rPr>
        <w:t>，自述头晕耳鸣、后颈部不适、记忆力下降，高压血压215毫米汞柱，低压130毫米汞柱。舌红无津，左脉象弦大有力，右脉细数，曾服用硝苯地平控释片、苯磺酸氨氯地平片，未有不适。坚持使用上述药物30天后，血压均维持在130/80mgHg左右，未有不适，继续服用安芪平压胶囊60天后，血压平稳，未有不适患者血压连续一年以上无高血压症状。</w:t>
      </w:r>
    </w:p>
    <w:p w14:paraId="1EEB91F5">
      <w:pPr>
        <w:pStyle w:val="6"/>
        <w:overflowPunct/>
        <w:autoSpaceDE/>
        <w:autoSpaceDN/>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以上仅为本发明的较佳实施例而已，并不用以限制本发明，凡在本发明的精神和原则之内，所作的任何修改、等同替换、改进等，均应包含在本发明的保护范围之内</w:t>
      </w:r>
      <w:r>
        <w:rPr>
          <w:rFonts w:hint="eastAsia" w:ascii="宋体" w:hAnsi="宋体" w:eastAsia="宋体" w:cs="宋体"/>
          <w:color w:val="auto"/>
          <w:sz w:val="24"/>
          <w:szCs w:val="24"/>
          <w:highlight w:val="none"/>
        </w:rPr>
        <w:t>。</w:t>
      </w:r>
    </w:p>
    <w:sectPr>
      <w:headerReference r:id="rId9" w:type="default"/>
      <w:footerReference r:id="rId10" w:type="default"/>
      <w:pgSz w:w="11906" w:h="16838"/>
      <w:pgMar w:top="1418" w:right="1134" w:bottom="1134" w:left="1418" w:header="567" w:footer="567"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22F9E">
    <w:pPr>
      <w:pStyle w:val="2"/>
      <w:pBdr>
        <w:top w:val="single" w:color="auto" w:sz="4" w:space="1"/>
      </w:pBdr>
      <w:spacing w:line="200" w:lineRule="exact"/>
      <w:ind w:firstLine="360"/>
      <w:rPr>
        <w:rFonts w:hint="eastAsia"/>
      </w:rPr>
    </w:pPr>
    <w:r>
      <w:t>1000</w:t>
    </w:r>
    <w:r>
      <w:rPr>
        <w:rFonts w:hint="eastAsia"/>
      </w:rPr>
      <w:t>5</w:t>
    </w:r>
  </w:p>
  <w:p w14:paraId="6DE6EC82">
    <w:pPr>
      <w:pStyle w:val="2"/>
      <w:pBdr>
        <w:top w:val="single" w:color="auto" w:sz="4" w:space="1"/>
      </w:pBdr>
      <w:spacing w:line="200" w:lineRule="exact"/>
      <w:ind w:firstLine="360"/>
      <w:rPr>
        <w:rFonts w:hint="eastAsia"/>
      </w:rPr>
    </w:pPr>
    <w:r>
      <w:rPr>
        <w:rFonts w:hint="eastAsia"/>
      </w:rPr>
      <w:t>20</w:t>
    </w:r>
    <w:r>
      <w:rPr>
        <w:rFonts w:hint="eastAsia"/>
        <w:lang w:val="en-US" w:eastAsia="zh-CN"/>
      </w:rPr>
      <w:t>10.2</w:t>
    </w:r>
  </w:p>
  <w:p w14:paraId="575B9E55">
    <w:pPr>
      <w:pStyle w:val="2"/>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FCEC">
    <w:pPr>
      <w:pStyle w:val="2"/>
      <w:pBdr>
        <w:top w:val="single" w:color="auto" w:sz="4" w:space="1"/>
      </w:pBdr>
      <w:spacing w:line="200" w:lineRule="exact"/>
      <w:ind w:firstLine="360"/>
      <w:rPr>
        <w:rFonts w:hint="eastAsia"/>
      </w:rPr>
    </w:pPr>
    <w:r>
      <w:t>1000</w:t>
    </w:r>
    <w:r>
      <w:rPr>
        <w:rFonts w:hint="eastAsia"/>
      </w:rPr>
      <w:t>1</w:t>
    </w:r>
  </w:p>
  <w:p w14:paraId="09C9385A">
    <w:pPr>
      <w:pStyle w:val="2"/>
      <w:pBdr>
        <w:top w:val="single" w:color="auto" w:sz="4" w:space="1"/>
      </w:pBdr>
      <w:spacing w:line="200" w:lineRule="exact"/>
      <w:ind w:firstLine="360"/>
      <w:rPr>
        <w:rFonts w:hint="eastAsia"/>
      </w:rPr>
    </w:pPr>
    <w:r>
      <w:rPr>
        <w:rFonts w:hint="eastAsia"/>
      </w:rPr>
      <w:t>20</w:t>
    </w:r>
    <w:r>
      <w:rPr>
        <w:rFonts w:hint="eastAsia"/>
        <w:lang w:val="en-US" w:eastAsia="zh-CN"/>
      </w:rPr>
      <w:t>10.2</w:t>
    </w:r>
  </w:p>
  <w:p w14:paraId="0488041D">
    <w:pPr>
      <w:pStyle w:val="2"/>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D314">
    <w:pPr>
      <w:pStyle w:val="2"/>
      <w:pBdr>
        <w:top w:val="single" w:color="auto" w:sz="4" w:space="1"/>
      </w:pBdr>
      <w:spacing w:line="200" w:lineRule="exact"/>
      <w:ind w:firstLine="360"/>
      <w:rPr>
        <w:rFonts w:hint="eastAsia"/>
      </w:rPr>
    </w:pPr>
    <w:r>
      <w:t>1000</w:t>
    </w:r>
    <w:r>
      <w:rPr>
        <w:rFonts w:hint="eastAsia"/>
      </w:rPr>
      <w:t>3</w:t>
    </w:r>
  </w:p>
  <w:p w14:paraId="6FA86148">
    <w:pPr>
      <w:pStyle w:val="2"/>
      <w:pBdr>
        <w:top w:val="single" w:color="auto" w:sz="4" w:space="1"/>
      </w:pBdr>
      <w:spacing w:line="200" w:lineRule="exact"/>
      <w:ind w:firstLine="360"/>
      <w:rPr>
        <w:rFonts w:hint="eastAsia"/>
      </w:rPr>
    </w:pPr>
    <w:r>
      <w:rPr>
        <w:rFonts w:hint="eastAsia"/>
      </w:rPr>
      <w:t>20</w:t>
    </w:r>
    <w:r>
      <w:rPr>
        <w:rFonts w:hint="eastAsia"/>
        <w:lang w:val="en-US" w:eastAsia="zh-CN"/>
      </w:rPr>
      <w:t>10.2</w:t>
    </w:r>
  </w:p>
  <w:p w14:paraId="302BCAA3">
    <w:pPr>
      <w:pStyle w:val="2"/>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266B">
    <w:pPr>
      <w:pBdr>
        <w:bottom w:val="single" w:color="auto" w:sz="4" w:space="1"/>
      </w:pBdr>
      <w:ind w:firstLine="0" w:firstLineChars="0"/>
      <w:jc w:val="center"/>
      <w:outlineLvl w:val="0"/>
      <w:rPr>
        <w:rFonts w:hint="eastAsia"/>
        <w:szCs w:val="28"/>
      </w:rPr>
    </w:pPr>
    <w:r>
      <w:rPr>
        <w:rFonts w:hint="eastAsia"/>
        <w:b/>
        <w:bCs/>
        <w:sz w:val="32"/>
        <w:szCs w:val="28"/>
        <w:lang w:val="en-US" w:eastAsia="zh-CN"/>
      </w:rPr>
      <w:t xml:space="preserve">说    明    书    </w:t>
    </w:r>
    <w:r>
      <w:rPr>
        <w:rFonts w:hint="eastAsia"/>
        <w:b/>
        <w:bCs/>
        <w:sz w:val="32"/>
        <w:szCs w:val="28"/>
      </w:rPr>
      <w:t>摘</w:t>
    </w:r>
    <w:r>
      <w:rPr>
        <w:rFonts w:hint="eastAsia"/>
        <w:b/>
        <w:bCs/>
        <w:sz w:val="32"/>
        <w:szCs w:val="28"/>
        <w:lang w:val="en-US" w:eastAsia="zh-CN"/>
      </w:rPr>
      <w:t xml:space="preserve">    </w:t>
    </w:r>
    <w:r>
      <w:rPr>
        <w:rFonts w:hint="eastAsia"/>
        <w:b/>
        <w:bCs/>
        <w:sz w:val="32"/>
        <w:szCs w:val="28"/>
      </w:rPr>
      <w:t>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353F">
    <w:pPr>
      <w:pBdr>
        <w:bottom w:val="single" w:color="auto" w:sz="4" w:space="1"/>
      </w:pBdr>
      <w:ind w:firstLine="0" w:firstLineChars="0"/>
      <w:jc w:val="center"/>
      <w:outlineLvl w:val="0"/>
      <w:rPr>
        <w:rFonts w:hint="eastAsia"/>
        <w:szCs w:val="28"/>
      </w:rPr>
    </w:pPr>
    <w:r>
      <w:rPr>
        <w:rFonts w:hint="eastAsia"/>
        <w:b/>
        <w:bCs/>
        <w:sz w:val="32"/>
        <w:szCs w:val="28"/>
      </w:rPr>
      <w:t>权　 利　 要　 求　 书</w:t>
    </w:r>
    <w:r>
      <w:rPr>
        <w:rFonts w:hint="eastAsia"/>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690C">
    <w:pPr>
      <w:pBdr>
        <w:bottom w:val="single" w:color="auto" w:sz="4" w:space="1"/>
      </w:pBdr>
      <w:ind w:firstLine="0" w:firstLineChars="0"/>
      <w:jc w:val="center"/>
      <w:outlineLvl w:val="0"/>
      <w:rPr>
        <w:rFonts w:hint="eastAsia"/>
        <w:szCs w:val="28"/>
      </w:rPr>
    </w:pPr>
    <w:r>
      <w:rPr>
        <w:rFonts w:hint="eastAsia"/>
        <w:b/>
        <w:bCs/>
        <w:sz w:val="32"/>
        <w:szCs w:val="28"/>
      </w:rPr>
      <w:t xml:space="preserve">说    明    书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RhOGVmMTMzZTA4YWMwZjBjNDUwYWM1OWQ0MjcifQ=="/>
  </w:docVars>
  <w:rsids>
    <w:rsidRoot w:val="29E7233B"/>
    <w:rsid w:val="039D2847"/>
    <w:rsid w:val="05075EE9"/>
    <w:rsid w:val="07FC29A6"/>
    <w:rsid w:val="0D40064D"/>
    <w:rsid w:val="0DEA4E52"/>
    <w:rsid w:val="0DF26EC7"/>
    <w:rsid w:val="10820EC2"/>
    <w:rsid w:val="11C87A20"/>
    <w:rsid w:val="13EF3C2A"/>
    <w:rsid w:val="16966956"/>
    <w:rsid w:val="1AAF609F"/>
    <w:rsid w:val="21B85970"/>
    <w:rsid w:val="28133ACD"/>
    <w:rsid w:val="288F5522"/>
    <w:rsid w:val="29E7233B"/>
    <w:rsid w:val="2D8049B7"/>
    <w:rsid w:val="2DA31AE1"/>
    <w:rsid w:val="2E9A6345"/>
    <w:rsid w:val="2FD52279"/>
    <w:rsid w:val="35826C60"/>
    <w:rsid w:val="38351BE8"/>
    <w:rsid w:val="3B07316E"/>
    <w:rsid w:val="41D47CED"/>
    <w:rsid w:val="42A851C2"/>
    <w:rsid w:val="46C266FA"/>
    <w:rsid w:val="49711A00"/>
    <w:rsid w:val="4E617082"/>
    <w:rsid w:val="51BC6C31"/>
    <w:rsid w:val="5540180D"/>
    <w:rsid w:val="57921BD8"/>
    <w:rsid w:val="65AA564B"/>
    <w:rsid w:val="670110CF"/>
    <w:rsid w:val="69763B69"/>
    <w:rsid w:val="732A05AA"/>
    <w:rsid w:val="76601A5B"/>
    <w:rsid w:val="76E61A5A"/>
    <w:rsid w:val="78A00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8"/>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楷体_GB2312" w:cs="Times New Roman"/>
      <w:kern w:val="28"/>
      <w:sz w:val="18"/>
      <w:szCs w:val="20"/>
    </w:rPr>
  </w:style>
  <w:style w:type="paragraph" w:styleId="3">
    <w:name w:val="header"/>
    <w:basedOn w:val="1"/>
    <w:qFormat/>
    <w:uiPriority w:val="0"/>
    <w:pPr>
      <w:tabs>
        <w:tab w:val="center" w:pos="4153"/>
        <w:tab w:val="right" w:pos="8306"/>
      </w:tabs>
      <w:snapToGrid w:val="0"/>
      <w:jc w:val="center"/>
    </w:pPr>
    <w:rPr>
      <w:rFonts w:ascii="Times New Roman" w:hAnsi="Times New Roman" w:eastAsia="楷体_GB2312" w:cs="Times New Roman"/>
      <w:kern w:val="28"/>
      <w:sz w:val="18"/>
      <w:szCs w:val="18"/>
    </w:rPr>
  </w:style>
  <w:style w:type="paragraph" w:customStyle="1" w:styleId="6">
    <w:name w:val="È±Ê¡ÎÄ±¾"/>
    <w:basedOn w:val="1"/>
    <w:qFormat/>
    <w:uiPriority w:val="0"/>
    <w:pPr>
      <w:widowControl/>
      <w:overflowPunct w:val="0"/>
      <w:autoSpaceDE w:val="0"/>
      <w:autoSpaceDN w:val="0"/>
      <w:adjustRightInd w:val="0"/>
      <w:spacing w:line="240" w:lineRule="auto"/>
      <w:ind w:firstLine="0" w:firstLineChars="0"/>
      <w:jc w:val="left"/>
      <w:textAlignment w:val="baseline"/>
    </w:pPr>
    <w:rPr>
      <w:rFonts w:eastAsia="宋体"/>
      <w:kern w:val="0"/>
      <w:sz w:val="24"/>
    </w:rPr>
  </w:style>
  <w:style w:type="paragraph" w:customStyle="1" w:styleId="7">
    <w:name w:val="Table Paragraph"/>
    <w:basedOn w:val="1"/>
    <w:qFormat/>
    <w:uiPriority w:val="1"/>
    <w:pPr>
      <w:spacing w:before="18"/>
      <w:ind w:left="50"/>
    </w:pPr>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5313</Words>
  <Characters>5707</Characters>
  <Lines>0</Lines>
  <Paragraphs>0</Paragraphs>
  <TotalTime>11</TotalTime>
  <ScaleCrop>false</ScaleCrop>
  <LinksUpToDate>false</LinksUpToDate>
  <CharactersWithSpaces>5737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2021-10-08T11:00:00Z</dcterms:created>
  <dc:creator>Alice</dc:creator>
  <cp:lastModifiedBy>純粹️</cp:lastModifiedBy>
  <dcterms:modified xsi:type="dcterms:W3CDTF">2025-04-16T02:39:18Z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C92D3112F6F14CEB8DFD35F003666553_13</vt:lpwstr>
  </property>
  <property fmtid="{D5CDD505-2E9C-101B-9397-08002B2CF9AE}" pid="4" name="KSOTemplateDocerSaveRecord">
    <vt:lpwstr>eyJoZGlkIjoiZDQxYTAyOWNkOThmOWQwYjI5YTgyNmIxZDI2OTU2MzYiLCJ1c2VySWQiOiI0MTA5MjAyMjgifQ==</vt:lpwstr>
  </property>
</Properties>
</file>