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酶工程</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，包括：碱性蛋白酶突变体的氨基酸序列源于迟缓芽孢杆菌的碱性蛋白酶基因。最优选突变体的氨基酸序列如 SEQ ID NO:4 所示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本发明通过对迟缓芽孢杆菌碱性蛋白酶进行特定氨基酸突变，获得了在水中稳定性大幅提高且在高温和高 pH 条件下性能优异的碱性蛋白酶突变体。该突变体在饲料加工、洗涤剂制造等工业领域具有广泛的应用前景，为相关产业的发展提供了有力的技术支持。同时，本发明所采用的基因工程改造和发酵生产方法具有可操作性强、产量高的优点，有利于实现碱性蛋白酶突变体的大规模工业化生产。</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ind w:firstLine="1817"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rFonts w:hint="eastAsia" w:ascii="宋体" w:cs="宋体" w:eastAsiaTheme="majorEastAsia"/>
          <w:color w:val="000000" w:themeColor="text1"/>
          <w:kern w:val="0"/>
          <w:sz w:val="24"/>
          <w:szCs w:val="24"/>
          <w14:textFill>
            <w14:solidFill>
              <w14:schemeClr w14:val="tx1"/>
            </w14:solidFill>
          </w14:textFill>
        </w:rPr>
        <w:drawing>
          <wp:inline distT="0" distB="0" distL="0" distR="0">
            <wp:extent cx="3829050" cy="3436620"/>
            <wp:effectExtent l="0" t="0" r="0" b="1206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l="24565" r="23776"/>
                    <a:stretch>
                      <a:fillRect/>
                    </a:stretch>
                  </pic:blipFill>
                  <pic:spPr>
                    <a:xfrm>
                      <a:off x="0" y="0"/>
                      <a:ext cx="3836805" cy="344418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w:t>
      </w:r>
      <w:r>
        <w:rPr>
          <w:rFonts w:hint="eastAsia" w:ascii="楷体_GB2312" w:hAnsi="楷体_GB2312" w:eastAsia="楷体_GB2312" w:cs="楷体_GB2312"/>
          <w:color w:val="000000" w:themeColor="text1"/>
          <w:sz w:val="28"/>
          <w:szCs w:val="28"/>
          <w:highlight w:val="none"/>
          <w14:textFill>
            <w14:solidFill>
              <w14:schemeClr w14:val="tx1"/>
            </w14:solidFill>
          </w14:textFill>
        </w:rPr>
        <w:t>碱性蛋白酶突变体的氨基酸序列源于迟缓芽孢杆菌的碱性蛋白酶基因。在成熟蛋白酶序列中，该突变体含有一个或多个特定氨基酸突变，具体为 S3T、N42R、N74D、S85N、G116M、S126L、P127Q、S128A、N179E、V199I、Q120L、Y203W、S253D、N255W、L256E，最优选突变体的氨基酸序列如 SEQ ID NO:4 所示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编码上述碱性蛋白酶突变体的核苷酸序列如 SEQ ID NO:3 所示</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，其特征在于：用于表达本发明碱性蛋白酶突变体的表达载体，包含启动子序列（SEQ ID NO:5）、天然或合成的核糖体结合位点 “aggggaggag”、编码碱性蛋白酶变体的基因序列（SEQ ID NO:3）、合成的终止子序列（SEQ ID NO:6）以及插入在启动子上游的天然信号序列（SEQ ID NO:7）。</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，其特征在于：用于表达本发明碱性蛋白酶突变体的重组细胞含有上述表达载体。宿主细胞优选为基因工程改造后失活了 AprE 和 / 或 BlasE 基因的地衣芽孢杆菌（Bacillus licheniformis）。通过这种改造，减少了宿主细胞内源性蛋白酶对目标突变体的降解，提高了突变体的表达和分泌效率。</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，其特征在于：碱性蛋白酶突变体的生产方法，是在适宜碱性蛋白酶变体表达的条件下，培养含有编码碱性蛋白酶突变体基因序列的重组细胞，然后从该细胞或其培养上清中提取目标蛋白酶变体。</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一种稳定性增加的碱性蛋白酶突变体</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酶工程</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22D3A38B">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工业生产中，碱性蛋白酶发挥着关键作用，常与中性蛋白酶、风味酶等协同工作，对蛋白质大分子进行降解，产生的小分子肽或游离氨基酸广泛应用于饲料加工、食品制造、皮革软化、洗涤剂添加以及医药等多个行业，具有重要的商业价值。</w:t>
      </w:r>
    </w:p>
    <w:p w14:paraId="05B88F62">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碱性蛋白酶属于丝氨酸蛋白酶家族，拥有典型的催化三联体（Ser-His-Asp）结构，在活性中心附近存在特定的底物识别位点。这些识别位点虽通常仅能容纳短肽链，但多个酶分子协同作用时，可实现对较长蛋白质链的多点结合与切割，从而高效分解蛋白大分子。在碱性环境下，碱性蛋白酶能高效切割蛋白底物中的肽键，快速降低蛋白底物的分子量和粘度，生成多肽和氨基酸。不同来源和结构的碱性蛋白酶，其在工业中的使用条件会因目标产品特性而有所差异。</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目前，从多种微生物（如枯草芽孢杆菌、地衣芽孢杆菌、假单胞菌等）中已发现并应用了多种具有商业价值的碱性蛋白酶。其中，迟缓芽孢杆菌（Bacillus lentus）来源的碱性蛋白酶及其突变体研究和应用较为广泛，因其具有优异的催化效率和高碱适应性，在洗涤剂、皮革处理及食品加工业中占据重要地位。然而，随着工业的不断发展，对碱性蛋白酶在稳定性、pH 适应范围以及水解效果等方面提出了更高的要求。当前，酶工程技术成为改造碱性蛋白酶的重要手段，其重点聚焦于提高稳定性、扩大 pH 适应范围以及提升水解效果等方面，以满足不同应用场景的需求，</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一种稳定性增加的碱性蛋白酶突变体</w:t>
      </w:r>
      <w:r>
        <w:rPr>
          <w:rFonts w:hint="eastAsia" w:ascii="楷体_GB2312" w:hAnsi="楷体_GB2312" w:eastAsia="楷体_GB2312" w:cs="楷体_GB2312"/>
          <w:color w:val="000000" w:themeColor="text1"/>
          <w:sz w:val="28"/>
          <w:szCs w:val="28"/>
          <w:highlight w:val="none"/>
          <w14:textFill>
            <w14:solidFill>
              <w14:schemeClr w14:val="tx1"/>
            </w14:solidFill>
          </w14:textFill>
        </w:rPr>
        <w:t>，我们发现其中一种突变体相比于原始序列在水中具有更高的稳定性，这个性能明显优于市场主流碱性蛋白酶产品</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435E90B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的技术方案是这样实现的：一种稳定性增加的碱性蛋白酶突变体，</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所述的碱性蛋白酶变体通过Bacillus lentus碱性蛋白酶原始序列进行至少一个氨基酸突变而获得，最优选的突变体其氨基酸序列如SEQ ID NO:4所示。</w:t>
      </w:r>
    </w:p>
    <w:p w14:paraId="6B96244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所述的Bacillus lentus碱性蛋白酶原始序列的全长编码基因序列见SEQ ID NO .1对应的序列所示</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0AB83A5">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所述的碱性蛋白酶序列突变体通过Bacillus lentus碱性蛋白酶序列进行至少一个氨基酸位点突变而获得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449ECAE1">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所述的Bacillus lentus碱性蛋白酶原始序列的全长编码基因序列见SEQ ID NO .1；对应的氨基酸序列见SEQ ID NO .2</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5F0BADA">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所述的优选Bacillus lentus碱性蛋白酶序列突变体的氨基酸序列如SEQ ID NO .4所示</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碱性蛋白酶序列突变体的核苷酸编码序列优选如SEQ ID NO .3所示</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1F021549">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进一步优选的，用于表达本发明所述的碱性蛋白酶序列突变体的表达载体，其中含有本发明所述的编码Bacillus lentus碱性蛋白酶序列突变体的基因。</w:t>
      </w:r>
    </w:p>
    <w:p w14:paraId="2DCC3F3B">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进一步优选的，所述的表达载体包括主要由一个天然或者合成的启动子序列，一个天然或合成的核糖体结合位点，一个天然或合成的终止子序列，以及本发明所述的编码Bacillus lentus碱性蛋白酶突变体的基因序列一同组成了一个表达组件。</w:t>
      </w:r>
    </w:p>
    <w:p w14:paraId="1475B7EA">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进一步优选的，一种用于表达本发明所述的Bacillus lentus碱性蛋白酶变体的重组细胞，其中包含一个或多个本发明所述的编码优选的Bacillus lentus碱性蛋白酶突变体的基因。</w:t>
      </w:r>
    </w:p>
    <w:p w14:paraId="114C816B">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进一步优选的，重组细胞的宿主细胞优选自Bacillus菌株,进一步优选Bacillus licheniformis或经过基因工程改造失活了一些内源性蛋白的其他Bacillus菌株；最优选经过基因工程改造失活了AprE和/或BlasE基因的Bacillus licheniformis。</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52DAE1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本发明通过对迟缓芽孢杆菌碱性蛋白酶进行特定氨基酸突变，获得了在水中稳定性大幅提高且在高温和高 pH 条件下性能优异的碱性蛋白酶突变体。该突变体在饲料加工、洗涤剂制造等工业领域具有广泛的应用前景，为相关产业的发展提供了有力的技术支持。同时，本发明所采用的基因工程改造和发酵生产方法具有可操作性强、产量高的优点，有利于实现碱性蛋白酶突变体的大规模工业化生产。</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6701D489">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pYF-ts000载体示意图：pYF-ts000载体为温敏型的E.coli/B.licheniformis穿梭质粒，包含温度敏感原件（30℃时有复制活性）和红霉素决定基因（ErmC）。在E.coli中，其对红霉素的耐受浓度为300μg/mL；在Bacilluslicheniformis中，耐受浓度为5μg/mL。该载体用于筛选含有编码碱性蛋白酶突变体核苷酸序列的重组宿主细胞；</w:t>
      </w:r>
    </w:p>
    <w:p w14:paraId="5A06AB67">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的pYF-tsINT-StablePro载体示意图：展示了pYF-tsINT-StablePro载体的构建方式和结构，此载体用于将碱性蛋白酶突变体表达框整合到地衣芽孢杆菌基因组的AmyE位点，确保突变体基因稳定表达；</w:t>
      </w:r>
    </w:p>
    <w:p w14:paraId="1E6302D8">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酶促温度反应曲线：对比了原始碱性蛋白酶和本发明碱性蛋白酶突变体在不同温度下的酶活性。结果显示，突变体在65℃时酶活性最高，原始蛋白酶在55℃时酶活性最高，且突变体在高温下的稳定性显著优于原始蛋白酶；</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图4为本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酶促pH反应曲线：呈现了原始碱性蛋白酶和突变体在不同pH条件下的酶活性变化。突变体在pH10.5的碱性条件下展现出最高催化活性，且在pH10至pH12的宽广碱性范围内，仍能保持较高的酶活性和良好的催化性能，略优于原始序列。</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7C3DD5A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实施例1:pYF-ts000质粒的构建</w:t>
      </w:r>
    </w:p>
    <w:p w14:paraId="4E8F527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pYF-ts000 (图1)是一个温敏型的E .coli/B .licheniformis穿梭质粒。该质粒由一个温度敏感型的复制起点(在30℃有活性)和一个红霉素抗性基因(ErmC)组成，该抗性基因在E .coli中的抗性是300ug/ml，B .licheniformis中的抗性是5ug/ml。在37℃时，质粒上的复制起点失活，质粒被整合到宿主菌基因组的指定位点，用ErmC进行筛选。</w:t>
      </w:r>
    </w:p>
    <w:p w14:paraId="654F322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pYF-tsDE质粒的构建过程为：将质粒pUC57-YF-erm(本公司实验室保存)用BglII双酶切，回收纯化3 .8kbp的片段，用T4连接酶(NEB 公司提供)自连，克隆好的质粒就是pYF-tsDE。转化子在E .coli TOP10中进行繁殖，并且作为以下所有基因操作的骨架。</w:t>
      </w:r>
    </w:p>
    <w:p w14:paraId="624937B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实施例2:蛋白酶缺陷型B .licheniformis菌株的构建</w:t>
      </w:r>
    </w:p>
    <w:p w14:paraId="7C91BDF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作为重组酶产品宿主细胞的遗传工程菌株已经有文献报道(Widner et al .,Journal of Industrial Microbiology&amp;Biotechnology ,25 ,204-212 ,2000)。这些重组的宿主细胞一般包含一个或多个编码目标序列的核酸结构用以酶的表达。在本发明中，B .licheniformis被用作基因操作的受体菌。Bacillus的转化目前可以通过非常成熟的手段来达到，如感受态细胞转化，电转化和原生质体转化(Young et al .,J Bacteriology ,</w:t>
      </w:r>
    </w:p>
    <w:p w14:paraId="34288CB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81 ,823-829 ,1961；Shigekawa et al .,Biotechniques ,6 ,742-751 ,1988；Chang et al .,Molecular General Genetics ,168 ,111-115 ,1979)。</w:t>
      </w:r>
    </w:p>
    <w:p w14:paraId="5CD68DE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在本发明中，一个单独的碱性蛋白酶突变体表达框，包含自然的或合成的启动子序列，一个从杆菌中筛选到的信号肽序列，一个合成的核糖体结合位点，一个来自于B .Lentus的碱性蛋白酶突变体编码基因，和一个转录终止子。这样的设计将大大增强宿主菌株中基因的表达水平和碱性蛋白酶突变体的分泌量。将碱性蛋白酶突变体编码基因替换掉B .licheniformis细胞基因组上的特定位点是通过质粒介导的单交叉同源重组来实现的。</w:t>
      </w:r>
    </w:p>
    <w:p w14:paraId="611750A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在B .licheniformis中，胞外蛋白酶的活性对异种酶的分泌是不利的。现已证实有2种主要的胞外蛋白酶：subtilisin(AprE)，glutamic acid-specific protease(Blase)，在B .licheniformis中大部分的胞外蛋白酶活性都是源自于这两种蛋白酶。</w:t>
      </w:r>
    </w:p>
    <w:p w14:paraId="28D0933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在本发明中，为了获得碱性蛋白酶突变体基因表达的结构整体性，上述两个基因被灭活，采用的是连续性方式单交叉坎贝尔型机制。具体操作如下：</w:t>
      </w:r>
    </w:p>
    <w:p w14:paraId="0994649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pYF-tsDE经由BglII酶切后用CIP处理来抑制自连；</w:t>
      </w:r>
    </w:p>
    <w:p w14:paraId="2AD3EAB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基因敲除</w:t>
      </w:r>
    </w:p>
    <w:p w14:paraId="3DEE08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为了能够获得每个基因缺失片段，以地衣杆菌基因组DNA为模板用PCR的方法从要缺失的基因两侧各扩增大约500bp的同源序列。枯草芽孢杆菌的单克隆经过98℃ ,5分钟预变性后可以作为基因组DNA模板直接在PCR反应中使用。</w:t>
      </w:r>
    </w:p>
    <w:p w14:paraId="40158D5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用于PCR反应的引物是由擎科生物合成的。引物序列如下：</w:t>
      </w:r>
    </w:p>
    <w:p w14:paraId="22B5056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扩增Apr基因上游序列的引物为：</w:t>
      </w:r>
    </w:p>
    <w:p w14:paraId="055E3F5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lichApr_F1 TTATTGAGCGGCAGCTTCGACATTGATCAGACCTT</w:t>
      </w:r>
    </w:p>
    <w:p w14:paraId="15FD56D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lichApr_R1 CCTTACGGCATTCCTCTCAACAGCGGATCTTCAG</w:t>
      </w:r>
    </w:p>
    <w:p w14:paraId="03C8EE2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扩增Apr基因下游序列的引物为：</w:t>
      </w:r>
    </w:p>
    <w:p w14:paraId="2096374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lichApr_F2 CCTGAAGATCCGCTGTTGAGAGGAATGCCGTAAGG</w:t>
      </w:r>
    </w:p>
    <w:p w14:paraId="1D45010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lichApr_R2 ATGATGAGGAAAAAGAGTTTTTGGCTTGGGATGCTGAC</w:t>
      </w:r>
    </w:p>
    <w:p w14:paraId="307C4A4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扩增Blase基因上游序列的引物为：</w:t>
      </w:r>
    </w:p>
    <w:p w14:paraId="6462373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blalich_F1 TTATTGTGCGCTGTTTTTCCAGTTGGTCAAATTGTCG</w:t>
      </w:r>
    </w:p>
    <w:p w14:paraId="412AE4E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blalich_cR1 CGGACAAGGGTCACCAACGGGACAACTGTTACCATC</w:t>
      </w:r>
    </w:p>
    <w:p w14:paraId="41E0668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扩增Blase基因下游序列的引物为：</w:t>
      </w:r>
    </w:p>
    <w:p w14:paraId="390D47A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blalich_cF2 GATGGTAACAGTTGTCCCGTTGGTGACCCTTGTCC</w:t>
      </w:r>
    </w:p>
    <w:p w14:paraId="1DEA595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blalich_R2 CGGCGTTGGTTAGTAAAAAGAGTGTTAAACGAGGTTTGAT</w:t>
      </w:r>
    </w:p>
    <w:p w14:paraId="3299497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PCR扩增体系为50ul，反应程序如下：</w:t>
      </w:r>
    </w:p>
    <w:p w14:paraId="4002DE7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枯草芽孢杆菌B .licheniformis 14580单克隆预变性98℃，8分钟；</w:t>
      </w:r>
    </w:p>
    <w:p w14:paraId="7B00AD5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96℃，15秒；</w:t>
      </w:r>
    </w:p>
    <w:p w14:paraId="1462AE5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58℃，15秒；</w:t>
      </w:r>
    </w:p>
    <w:p w14:paraId="74EC5B1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72℃，30秒；重复2-4步骤25-30次；</w:t>
      </w:r>
    </w:p>
    <w:p w14:paraId="7FC4406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终延伸72℃，2分钟。</w:t>
      </w:r>
    </w:p>
    <w:p w14:paraId="19E9AAA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PCR产物用0 .8％琼脂糖胶电泳检测后用爱思进试剂盒纯化。</w:t>
      </w:r>
    </w:p>
    <w:p w14:paraId="599083C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重叠PCR方法扩增内部大约400-500bp序列缺失的目的基因</w:t>
      </w:r>
    </w:p>
    <w:p w14:paraId="3375727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基因内部缺失片段是用重叠PCR方法(overlap extension PCR，SOE)获得的，具体操作如下：</w:t>
      </w:r>
    </w:p>
    <w:p w14:paraId="5AB317A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分别回收各基因上游、下游PCR片段并纯化；</w:t>
      </w:r>
    </w:p>
    <w:p w14:paraId="24D8245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以各目的基因的上、下游同源序列片段1:1摩尔比混合后作为模板，用引物XXCZ-</w:t>
      </w:r>
    </w:p>
    <w:p w14:paraId="4F813AE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F1和XX-CZ-R2(“XX”代表Apr或Blase)PCR扩增获得内部缺失片段的AprE基因或Blase基因。</w:t>
      </w:r>
    </w:p>
    <w:p w14:paraId="46F1226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上述片段随后用Gibson Assembly(NEB公司提供)重组进经过BglII线性化的pYF-tsDE载体中，获得的重组质粒分别命名为：pYF-ts-Apr和pYF-ts-Blase。这些重组质粒为温敏型质粒，其中包含的Apr基因或Blase基因相对于完整基因来说缺失了内部大约400-500bp的序列。</w:t>
      </w:r>
    </w:p>
    <w:p w14:paraId="16FB0F9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不同等位基因的替换可通过同源重组来实现，也可使用本领域的其他公知的同源重组的方法。</w:t>
      </w:r>
    </w:p>
    <w:p w14:paraId="366410F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质粒转化</w:t>
      </w:r>
    </w:p>
    <w:p w14:paraId="10220CF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本实验采用将敲除质粒转化到地衣杆菌感受态细胞中方法及筛选过程如下：</w:t>
      </w:r>
    </w:p>
    <w:p w14:paraId="5DB42C1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将温敏型质粒pYF-ts-Apr或pYF-ts-Blase转化地衣杆菌(CICC 22794，中国微生物菌种库购得)感受态细胞；</w:t>
      </w:r>
    </w:p>
    <w:p w14:paraId="5EE462A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在30℃的条件下，在LB(每升含蛋白胨10g，酵母膏5g，氯化钠10g)培养基上用红霉素(5ug/ml)抗性来筛选阳性克隆菌株；</w:t>
      </w:r>
    </w:p>
    <w:p w14:paraId="1C534AE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再将阳性克隆菌株转移到37℃的条件下培养，使该温敏质粒能够融合到宿主基因组上。为了使基因在设定的位点发生替换，挑选几个克隆同时接种于2×YT培养基中连续培养24小时后重新继代一次，整个过程继代4-5次(一般需要5-7天)。</w:t>
      </w:r>
    </w:p>
    <w:p w14:paraId="1F3F5C6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筛选红霉素敏感的地衣芽孢杆菌细胞进行PCR鉴定.可同时用1％的脱脂牛奶LB平板观察透明水解圈，敲除后的菌种应显示显著缩小的水解圈。</w:t>
      </w:r>
    </w:p>
    <w:p w14:paraId="3606CCE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鉴定所用PCR引物：</w:t>
      </w:r>
    </w:p>
    <w:p w14:paraId="2EDB66B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AprE：Apr-seqF1/Apr-seqR3</w:t>
      </w:r>
    </w:p>
    <w:p w14:paraId="477171E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Blase：Blase-seqF1/Blase-seqR3</w:t>
      </w:r>
    </w:p>
    <w:p w14:paraId="4FC1F08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Apr-seqF1：GCCAGGTTGAAGCGGTCTATTCAT</w:t>
      </w:r>
    </w:p>
    <w:p w14:paraId="2F2B2CE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Apr-seqR3：TACGGCCATCCGACCATAATGGAAC</w:t>
      </w:r>
    </w:p>
    <w:p w14:paraId="5EF7F4B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Blase-seqF1：GAAGAGCCGGTCACAATTGC</w:t>
      </w:r>
    </w:p>
    <w:p w14:paraId="0422346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Blase-seqR3：GGCCGTTAGATGTGACAGCC</w:t>
      </w:r>
    </w:p>
    <w:p w14:paraId="459775F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实施例3: 碱性蛋白酶突变体菌株的整合构建</w:t>
      </w:r>
    </w:p>
    <w:p w14:paraId="29EBD79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碱性蛋白酶突变体表达框架构建</w:t>
      </w:r>
    </w:p>
    <w:p w14:paraId="6409230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整合质粒的构建采用上述pYF-tsDE质粒同样的方法。为了将表达框整合到设计的基因组上的AmyE位点，在基因组上的AmyE位点的上下游设计800bp左右的同源区域，连接在一个碱性蛋白酶突变体表达框两侧。同时组装了一些从头至尾自然选择的细菌染色体DNA片段和功能的合成序列，这些都是控制表达碱性蛋白酶突变体基因所必须的。</w:t>
      </w:r>
    </w:p>
    <w:p w14:paraId="4F5F328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一个典型的碱性蛋白酶突变体表达框</w:t>
      </w:r>
    </w:p>
    <w:p w14:paraId="16C83D0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由以下元件组成：一个天然的或合成的启动子序列(SEQ ID NO .5)，一个合成的核糖体结合位点aggggaggag，一个源自于B .lentus的碱性蛋白酶突变体编码基因(分别为SEQ ID NO .3)和一个合成的终止序列(SEQ ID NO .6)。一个天然信号序列(SEQ ID:NO .7)被插入到碱性蛋白酶突变体编码基因启动子的上游，用以增强表达酶的分泌效率。用Gibson Assembly将完整的碱性蛋白酶突变体表达框插入线性化的pYFts000中的BglII位点，最终得到的温敏型整合质粒被命名为pYF-tsINT-StablePro(图2)。上述序列的合成由擎科生物来完成，将上述序列依次无缝串联得到碱性蛋白酶突变体表达框。本框架中信号肽序列选用天然的碱性蛋白酶信号肽，能够有效的提高碱性蛋白酶突变体的分泌。</w:t>
      </w:r>
    </w:p>
    <w:p w14:paraId="7CC6901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质粒转化</w:t>
      </w:r>
    </w:p>
    <w:p w14:paraId="6EAC0A8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将上述整个碱性蛋白酶突变体表达框(包含amyE基因上下游同源片段)利用重组技术环化BglII线性化的pYF-ts000质粒，构建好的温敏型质粒命</w:t>
      </w:r>
    </w:p>
    <w:p w14:paraId="0C74747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名为pYF-tsINT-StablePro。该质粒用于转化至AprE及Blase蛋白酶基因缺失的地衣芽孢杆菌中(CICC 22794，中国微生物菌种库购得)，无抗性标记的碱性蛋白酶突变体表达框将替换AmyE。采用上述的方法，成功整合碱性蛋白酶突变体编码基因至B .licheniformis染色体上的菌株在1％的脱脂牛奶平板上产生明显的透明圈，PCR进一步验证表达框被整合在受体菌株的AmyE位点。</w:t>
      </w:r>
    </w:p>
    <w:p w14:paraId="4C1A021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产碱性蛋白酶突变体的B .licheniformis工程菌株在-80℃保存。</w:t>
      </w:r>
    </w:p>
    <w:p w14:paraId="456778C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实施例4: 碱性蛋白酶突变体生产的摇瓶发酵</w:t>
      </w:r>
    </w:p>
    <w:p w14:paraId="6A4E238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取一个活化的细菌单克隆(含有碱性蛋白酶突变体表达框)，接种到20ml培养基中(含有麦芽糖浆4 .0％，蛋白胨2 .0％，酵母粉0 .1％KH2PO4 0 .6％以及相应抗生素)培养到对数期。取1 .2ml培养液接种到30ml培养基中(含有麦芽糖浆12 .0％，蛋白胨1 .0％，酵母粉1％KH2PO4 0 .2％，MnCl2 0 .003％)，在往复摇床中120rpm振荡培养3天。分别在24小时，48小时和72小时取样1ml，1000rpm离心1min，将上清液保存。</w:t>
      </w:r>
    </w:p>
    <w:p w14:paraId="1141870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实施例5: 碱性蛋白酶突变体分步补料发酵工艺</w:t>
      </w:r>
    </w:p>
    <w:p w14:paraId="0A38F41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将实施例3中得到的-80℃冷冻保存的基因工程B .licheniformis菌株划线与琼脂斜面上，37℃过夜恢复培养。琼脂斜面配方如下：蛋白胨1％，酵母提取物0 .5％，NaCl 1％，琼脂粉2％。</w:t>
      </w:r>
    </w:p>
    <w:p w14:paraId="3F2815D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首先，选取数个新鲜克隆在盛有50ml培养基的种子摇瓶中于37℃培养16小时。种子摇瓶配方：麦芽糖浆4 .0％，蛋白胨2 .0％，酵母提取物0 .1％，KH2PO4 0 .6％。16小时后，将所有的种子发酵液全部转移至盛有4 L培养基的7 L不锈钢发酵罐中于37℃ ，搅拌速度350rpm，通气速率为650L/H的条件下持续发酵12小时。发酵罐配方：麦芽糖浆6 .0％，蛋白胨1 .0％，酵母提取物1％，KH2PO4 0 .2％，MnCl2 0 .003％。然后用5％磷酸控制发酵pH在5 .7±0 .2左右，并在前18小时以速率1L/18hrs后110小时以速率0 .5L/18hrs向发酵罐中不断补料。补料配方如下：麦芽糖浆48％，蛋白胨6％，酵母提取物8％。整个发酵过程持续140-150小时。收集并在4℃，1010krpm，30分钟离心发酵罐中所有培养基，离心后的上清用于碱性蛋白酶突变体酶活分析。</w:t>
      </w:r>
    </w:p>
    <w:p w14:paraId="16F4C4B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实施例6: 碱性蛋白酶活力测定 （GB/T 23527-2009）</w:t>
      </w:r>
    </w:p>
    <w:p w14:paraId="6EACE21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碱性蛋白酶活力测定采用的是福林法。蛋白酶酶活定义为1g固体酶粉（或1mL液体酶），在pH 10.5，40℃条件下，1min水解酪蛋白产生1µg酪氨酸，即为一个酶活力单位，以u/g(或u/mL)表示。酪氨酸、色氨酸等含酚基物质，在碱性条件下，将福林试剂还原，生成蓝色物质，在分光光度计680nm波长下测定吸光度，由此计算酶活力。</w:t>
      </w:r>
    </w:p>
    <w:p w14:paraId="050A13B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实施例7：碱性蛋白酶酶学性质分析</w:t>
      </w:r>
    </w:p>
    <w:p w14:paraId="1A82E22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酶促温度反应曲线：</w:t>
      </w:r>
    </w:p>
    <w:p w14:paraId="1258EE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如无特殊说明，溶液配制以及样品检测与上述检测方法操作规程一致。</w:t>
      </w:r>
    </w:p>
    <w:p w14:paraId="708E1BD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称取2.000g样品，准确加入100mL缓冲液后搅拌20min，取过滤清液稀释到既定范围进行检测； 将水浴锅分别设置为（30℃、35℃、40℃、45℃、50℃、55℃、60℃、65℃、70℃），然后将在各个温度点预热好的样品依法检测酶活。 </w:t>
      </w:r>
    </w:p>
    <w:p w14:paraId="1A83FA7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实验结果表明，经过本发明改造后的碱性蛋白酶突变体（序列表编号SEQ ID NO: 4）在65°C条件下展现出最高酶活性，即其最适反应温度为65°C。相比之下，原始碱性蛋白酶序列（序列表编号SEQ ID NO: 2）的最适反应温度仅为55°C。进一步测试发现，原始序列在超过55°C的温度环境中活性迅速下降，尤其是在70°C及以上条件下，其酶活性损失超过80%，表现出明显的热不稳定性。而本发明提供的突变体在更高温度下仍能保持良好的催化活性，耐热性能显著优于原始序列，充分验证了突变设计对提升酶热稳定性的有效性。</w:t>
      </w:r>
    </w:p>
    <w:p w14:paraId="6287255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酶促pH反应曲线</w:t>
      </w:r>
    </w:p>
    <w:p w14:paraId="72F8754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如无特殊说明，溶液配制以及样品检测与上述检测方法操作规程一致。</w:t>
      </w:r>
    </w:p>
    <w:p w14:paraId="4073BB0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pH缓冲液：通过调节缓冲液中的盐和酸的混合比例得到不同pH（6.0、7.0、8.0、9.0、10.0、10.5、11.0、11.5、12.0）的缓冲液； </w:t>
      </w:r>
    </w:p>
    <w:p w14:paraId="2934D04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1.样品准备：称取2.000g样品，准确加入100mL缓冲液后搅拌20min，取过滤清液使用不同pH值缓冲溶液稀释到既定范围进行检测； </w:t>
      </w:r>
    </w:p>
    <w:p w14:paraId="6B29020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 xml:space="preserve">底物配制：配制不同pH（6.0、7.0、8.0、9.0、10.0、10.5、11.0、11.5、12.0）的底物，参与反应。 </w:t>
      </w:r>
    </w:p>
    <w:p w14:paraId="593FEB8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实验结果显示，经过本发明改造得到的碱性蛋白酶突变体（对应序列表编号SEQ ID NO: 4）在pH 10.5的碱性条件下展现出最高催化活性，最适反应pH略高于原始碱性蛋白酶（对应序列表编号SEQ ID NO: 2）。对比实验进一步确认，原始蛋白酶的最适反应pH为10，且在pH值高于10.5时，其酶活性明显下降，表现出较差的高碱稳定性。而本发明提供的突变体在pH 10至pH 12的宽广碱性范围内，仍能保持较高的酶活性和良好的催化性能，此特征略优于原始序列。</w:t>
      </w:r>
    </w:p>
    <w:p w14:paraId="10A71C9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稳定性实验</w:t>
      </w:r>
    </w:p>
    <w:p w14:paraId="51DA97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考察蛋白酶在水中的稳定性，具体操作为将酶液用自来水稀释至400U/mL，然后室温放置，每隔7天检测蛋白酶的活力，比较不同序列蛋白酶的稳定性。酶活检测方法为GB/T 23527-2009，稳定性结果如下。</w:t>
      </w:r>
    </w:p>
    <w:p w14:paraId="15C9A30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p>
    <w:p w14:paraId="5036956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p>
    <w:p w14:paraId="09518ED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p>
    <w:p w14:paraId="424BC6CF">
      <w:pPr>
        <w:spacing w:line="500" w:lineRule="exact"/>
        <w:ind w:firstLine="42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color w:val="000000" w:themeColor="text1"/>
          <w14:textFill>
            <w14:solidFill>
              <w14:schemeClr w14:val="tx1"/>
            </w14:solidFill>
          </w14:textFill>
        </w:rPr>
        <w:drawing>
          <wp:anchor distT="0" distB="0" distL="0" distR="0" simplePos="0" relativeHeight="251659264" behindDoc="1" locked="0" layoutInCell="1" allowOverlap="1">
            <wp:simplePos x="0" y="0"/>
            <wp:positionH relativeFrom="column">
              <wp:posOffset>266700</wp:posOffset>
            </wp:positionH>
            <wp:positionV relativeFrom="paragraph">
              <wp:posOffset>-850900</wp:posOffset>
            </wp:positionV>
            <wp:extent cx="5448300" cy="1104265"/>
            <wp:effectExtent l="0" t="0" r="0" b="635"/>
            <wp:wrapTight wrapText="bothSides">
              <wp:wrapPolygon>
                <wp:start x="0" y="0"/>
                <wp:lineTo x="0" y="21240"/>
                <wp:lineTo x="21524" y="21240"/>
                <wp:lineTo x="21147" y="18259"/>
                <wp:lineTo x="21071" y="17886"/>
                <wp:lineTo x="21524" y="15650"/>
                <wp:lineTo x="20618" y="11924"/>
                <wp:lineTo x="21524" y="10806"/>
                <wp:lineTo x="21524"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61675" cy="1127831"/>
                    </a:xfrm>
                    <a:prstGeom prst="rect">
                      <a:avLst/>
                    </a:prstGeom>
                    <a:noFill/>
                    <a:ln>
                      <a:noFill/>
                    </a:ln>
                  </pic:spPr>
                </pic:pic>
              </a:graphicData>
            </a:graphic>
          </wp:anchor>
        </w:drawing>
      </w:r>
    </w:p>
    <w:p w14:paraId="00D86D4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上述结果充分表明，通过本发明的定向突变设计，成功提升了碱性蛋白酶在水中的适应性与稳定性，从而拓展了其在工业应用中的潜在使用价值。</w:t>
      </w:r>
    </w:p>
    <w:p w14:paraId="3B53FB5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综上所述，依据本发明所进行的一系列实验数据可以清楚地得出结论：经过本发明改造并优化的碱性蛋白酶突变体（序列表编号SEQ ID NO: 4），在高温及高pH值条件下均表现出优异的应用性能。具体而言，突变体在65°C条件下达到最适催化活性，相比原始蛋白酶（序列表编号SEQ ID NO: 2）55°C的最适温度，有效提升了10°C，体现出良好的耐热性能；特别突出的是，突变体在水中维持较高的催化活性，而原始蛋白酶酶活性在28天内迅速下降45%以上，而突变体则催化活性几乎不变，表现出显著的稳定性。</w:t>
      </w:r>
    </w:p>
    <w:p w14:paraId="150FF00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实验结果充分验证了本发明中所采用的突变策略的科学性与有效性，所获得的突变体具备大大优于原始序列的稳定性，极大地拓宽了其在饲料加工，洗涤剂、纺织处理及其他需高温高碱条件下的工业应用潜力。</w:t>
      </w:r>
    </w:p>
    <w:p w14:paraId="0CC8EFA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本发明的实施例除了应用了本领域内的技术方法外，更离不开发明主旨的指导。因此，本发明不仅限于所公开的具体实施例，更要覆盖本发明精神和范围内的修订条款，详见权利要求。</w:t>
      </w:r>
    </w:p>
    <w:p w14:paraId="5BA5796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序列表</w:t>
      </w:r>
    </w:p>
    <w:p w14:paraId="69CD09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1</w:t>
      </w:r>
    </w:p>
    <w:p w14:paraId="547A41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Bacillus lentus的碱性蛋白酶原始的全长编码基因序列</w:t>
      </w:r>
    </w:p>
    <w:p w14:paraId="48CF9D3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tgaagaaaccgttggggaaaattgtcgcaagcaccgcactactcatttctgttgcttttagttcatcgatcgcatcggctgctgaagaagcaaaagaaaaatatttaattggctttaatgagcaggaagctgtcagtgagtttgtagaacaagtagaggcaaatgacgaggtcgccattctctctgaggaagaggaagtcgaaattgaattgcttcatgaatttgaaacgattcctgttttatccgttgagttaagcccagaagatgtggacgcgcttgaactcgatccagcgatttcttatattgaagaggatgcagaagtaacgacaatggcgcaatcagtgccatggggaattagccgtgtgcaagccccagctgcccataaccgtggattgacaggttctggtgtaaaagttgctgtcctcgatacaggtatttccactcatccagacttaaatattcgtggtggcgctagctttgtaccaggggaaccatccactcaagatgggaatgggcatggcacgcatgtggccgggacgattgctgctttaaacaattcgattggcgttcttggcgtagcgccgagcgcggaactatacgctgttaaagtattaggggcgagcggttcaggttcggtcagctcgattgcccaaggattggaatgggcagggaacaatggcatgcacgttgctaatttgagtttaggaagcccttcgccaagtgccacacttgagcaagctgttaatagcgcgacttctagaggcgttcttgttgtagcggcatctgggaattcaggtgcaggctcaatcagctatccggcccgttatgcgaacgcaatggcagtcggagctactgaccaaaacaacaaccgcgccagcttttcacagtatggcgcagggcttgacattgtcgcaccaggtgtaaacgtgcagagcacatacccaggttcaacgtatgccagcttaaacggtacatcgatggctactcctcatgttgcaggtgcagcagcccttgttaaacaaaagaacccatcttggtccaatgtacaaatccgcaatcatctaaagaatacggcaacgagcttaggaagcacgaacttgtatggaagcggacttgtcaatgcagaagcggcaacacgctaa</w:t>
      </w:r>
    </w:p>
    <w:p w14:paraId="0794A57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2</w:t>
      </w:r>
    </w:p>
    <w:p w14:paraId="65AE626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Bacillus lentus的碱性蛋白酶原始的氨基酸序列</w:t>
      </w:r>
    </w:p>
    <w:p w14:paraId="054AD12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MKKPLGKIVASTALLISVAFSSSIASAAEEAKEKYLIGFNEQEAVSEFVEQVEANDEVAILSEEEEVEIELLHEFETIPVLSVELSPEDVDALELDPAISYIEEDAEVTTMAQSVPWGISRVQAPAAHNRGLTGSGVKVAVLDTGISTHPDLNIRGGASFVPGEPSTQDGNGHGTHVAGTIAALNNSIGVLGVAPSAELYAVKVLGASGSGSVSSIAQGLEWAGNNGMHVANLSLGSPSPSATLEQAVNSATSRGVLVVAASGNSGAGSISYPARYANAMAVGATDQNNNRASFSQYGAGLDIVAPGVNVQSTYPGSTYASLNGTSMATPHVAGAAALVKQKNPSWSNVQIRNHLKNTATSLGSTNLYGSGLVNAEAATR</w:t>
      </w:r>
    </w:p>
    <w:p w14:paraId="2002360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3</w:t>
      </w:r>
    </w:p>
    <w:p w14:paraId="79343B1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优选的碱性蛋白酶突变体的核苷酸编码序列</w:t>
      </w:r>
    </w:p>
    <w:p w14:paraId="350C059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tgaagaaaccgttggggaaaattgtcgcaagcaccgcactactcatttctgttgcttttagttcatcgatcgcatcggctgctgaagaagcaaaagaaaaatatttaattggctttaatgagcaggaagctgtcagtgagtttgtagaacaagtagaggcaaatgacgaggtcgccattctctctgaggaagaggaagtcgaaattgaattgcttcatgaatttgaaacgattcctgttttatccgttgagttaagcccagaagatgtggacgcgcttgaactcgatccagcgatttcttatattgaagaggatgcagaagtaacgacaatggcgcaaacggtgccatggggaatttcacgtgtgcaagccccagctgcccataaccgtggattgacaggttctggtgtaaaagttgctgtcctcgatacaggtatttccactcatccagacttacgcattcgtggtggcgctagctttgtaccaggggaaccatccactcaagatggtaatgggcatggcacgcatgtggccgggacgattgctgctttagataattcgattggcgttcttggcgtagcgccgaatgcggaactatacgctgttaaagtattaggggcgagcggttcaggttcggtcagctcgattgcccaaggattggaatgggcagggaacaatatgatgcacgttgctaatttgagtttaggattacaagctccaagtgccacacttgagcaagctgttaatagcgcgacttctagaggcgttcttgttgtagcggcatctgggaattcaggtgcaggctcaatcagctatccggcccgttatgcgaacgcaatggcagtcggagctactgaccaaaacaacgaacgcgccagcttttcacagtatggcgcagggcttgacattgtcgcaccaggtgtaaacattttaagcacatggccaggttcaacgtatgccagcttaaacggtacatcgatggctactcctcatgttgcaggtgcagcagcccttgttaaacaaaagaacccatcttggtccaatgtacaaatccgcaatcatctaaagaatacggcaacgagcttaggagacacgtgggaatatggaagcggacttgtcaatgcagaagcggcaacacgctaa</w:t>
      </w:r>
    </w:p>
    <w:p w14:paraId="1A57EB5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4</w:t>
      </w:r>
    </w:p>
    <w:p w14:paraId="0BBAC12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优选的碱性蛋白酶突变体的氨基酸序列</w:t>
      </w:r>
    </w:p>
    <w:p w14:paraId="11BFB32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MKKPLGKIVASTALLISVAFSSSIASAAEEAKEKYLIGFNEQEAVSEFVEQVEANDEVAILSEEEEVEIELLHEFETIPVLSVELSPEDVDALELDPAISYIEEDAEVTTMAQTVPWGISRVQAPAAHNRGLTGSGVKVAVLDTGISTHPDLRIRGGASFVPGEPSTQDGNGHGTHVAGTIAALDNSIGVLGVAPNAELYAVKVLGASGSGSVSSIAQGLEWAGNNMMHVANLSLGLQAPSATLEQAVNSATSRGVLVVAASGNSGAGSISYPARYANAMAVGATDQNNERASFSQYGAGLDIVAPGVNILSTWPGSTYASLNGTSMATPHVAGAAALVKQKNPSWSNVQIRNHLKNTATSLGDTWEYGSGLVNAEAATR</w:t>
      </w:r>
    </w:p>
    <w:p w14:paraId="53B2B3A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5</w:t>
      </w:r>
    </w:p>
    <w:p w14:paraId="5102D37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合成的启动子序列</w:t>
      </w:r>
    </w:p>
    <w:p w14:paraId="074824AA">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ggctgaagaagtggatcgattgtttgagaaaagaagaagaccataaaaataccttgtctgtcatcagacagggtattttttatgctgtccagactgtccgctgtgtaaaaaataggaataaaggggggttgacattattttactgatatgtataatataatttgtataagaaaatgagagctctcgaaacgtaagatgaaaccttagataaaagtgctttttttgttgcaattgaagaattattaatgttaagcttaattaaagataatatctttgaattgtaacgcccctcaaaagtaagaactacaaaaaaagaatacgttatatagaaatatgtttgaaccttcttcagattacaaatatattcggacggactctacctcaaatgcttatctaactatagaatgacatacaagcacaaccttgaaaatttgaaaatataactaccaatgaacttgttcatgtgaattatcgctgtatttaattttctcaattcaatatataatatgccaatacattgttacaagtagaaattaagacacccttgatagccttactatacctaacatgatgtagtattaaatgaatatgtaaatatatttatgataagaagcgacttatttataatcattacatatttttctattggaatgattaagattccaatagaatagtgtataaattatttatcttgaaaggagggatgcctaaaaacgaagaacattaaaaacatatatttgcaccgtctaatggatttatgaaaaatcattttatcagtttgaaaattatgtattatgat</w:t>
      </w:r>
    </w:p>
    <w:p w14:paraId="27B0609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6</w:t>
      </w:r>
    </w:p>
    <w:p w14:paraId="5E2366A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合成的终止序列</w:t>
      </w:r>
    </w:p>
    <w:p w14:paraId="091E9AE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cgccaaaaaagctgtcctcccctcgttggggtcggacagctttttttatgcgatggaatggctgtcagccgattcgagatctacgcgaacattccg</w:t>
      </w:r>
    </w:p>
    <w:p w14:paraId="1DBC5CF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SEQ ID NO: 7</w:t>
      </w:r>
    </w:p>
    <w:p w14:paraId="568A766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天然信号序列</w:t>
      </w:r>
    </w:p>
    <w:p w14:paraId="5F201365">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atgaagaaaccgttggggaaaattgtcgcaagcaccgcactactcatttctgttgcttttagttcatcgatcgcatcggct</w:t>
      </w:r>
    </w:p>
    <w:p w14:paraId="64DB169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除非另有规定，所有技术和科学术语在本发明中的具有相同的含义，通常理解为一般的专业技术。在此应用中，某些术语意义同规范所述。必须指出的是，本文所用的和所附的权利要求，单数形式“一个”“这个”包括复数形式，除非上下文中另有明确规定。</w:t>
      </w:r>
    </w:p>
    <w:p w14:paraId="7D7DD48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本发明中，蛋白酶指的是能够水解蛋白或多肽的酶。例如，碱性蛋白酶能够分解衣物上的血渍或食物残渍等蛋白类污渍。</w:t>
      </w:r>
    </w:p>
    <w:p w14:paraId="7152570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本发明中，原始的碱性蛋白酶是指天然的碱性蛋白酶。天然的碱性蛋白酶是细菌碱性蛋白酶，来源包括但不局限于Bacillus subtilis ,Bacillus licheniformis Bacillus pseudalcalophilus和Bacillus lentus。</w:t>
      </w:r>
    </w:p>
    <w:p w14:paraId="52F5E77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根据本发明的优选实施例，天然碱性蛋白酶是来源于芽孢杆菌菌株----尤其是Bacillus lentus。 Bacillus lentus碱性蛋白酶的全长编码序列见SEQ ID NO .1；对应的氨基酸序列见SEQ ID NO .2。</w:t>
      </w:r>
    </w:p>
    <w:p w14:paraId="6CC37DAE">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术语“碱性蛋白酶突变体”是指非天然存在的，在原始的碱性蛋白酶氨基酸序列的有效点位进行一个或数个氨基酸残基的增加、删除和/或替代，同时仍然保持了原始水解蛋白或多肽能力的碱性蛋白酶。</w:t>
      </w:r>
    </w:p>
    <w:p w14:paraId="37B58354">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涉及将原始碱性蛋白酶做序列改造获得的“碱性蛋白酶突变体”。原始碱性蛋白酶是天然的碱性蛋白酶，特别来源于细菌的天然碱性蛋白酶。根据本发明的实施例，碱性蛋白酶突变体是将原始的碱性蛋白酶的氨基酸序列的有效点位进行一个或数个氨基酸点位的突变而来。</w:t>
      </w:r>
    </w:p>
    <w:p w14:paraId="77C4286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本发明包括一系列的碱性蛋白酶突变体。根据本发明的实施例，这一系列的碱性蛋白酶突变体的氨基酸序列的同源性至少达到95％，分别达到95％，96％，97％，98％，99％或者100％。</w:t>
      </w:r>
    </w:p>
    <w:p w14:paraId="3468CAB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作为说明性和非限制性的本发明示例，所述的碱性蛋白酶突变体通过Bacillus lentus碱性蛋白酶原始序列进行至少一个氨基酸突变而获得，最优选的突变体其氨基酸序列如序列见SEQ ID NO .4。</w:t>
      </w:r>
    </w:p>
    <w:p w14:paraId="6175798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本发明中的碱性蛋白酶突变体保持了水解蛋白或多肽的能力。另外，这些碱性蛋白酶的性能使用上符合工业生产要求，比如，在高温和/或高pH条件下催化活性稳定。</w:t>
      </w:r>
    </w:p>
    <w:p w14:paraId="7D220F2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本发明提供了一种碱性蛋白酶突变体能够在适合工业化生产的温度和pH条件下水解蛋白或多肽中的肽键。根据本发明，所述的高温优选65℃；所述的高pH优选pH值为10.5，可适用于饲料和洗涤行业。</w:t>
      </w:r>
    </w:p>
    <w:p w14:paraId="67AE307C">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另一方面，本发明中的表达载体包含一个合成的编码碱性蛋白酶突变体的核苷酸序列，而重组宿主细胞包含了上述表达载体。表达载体含有一个合成的编码不同碱性蛋白酶突变体的核苷酸序列。表达载体能够整合至宿主细胞的基因组上。例如，表达载体含有合成的核苷酸序列SEQ ID NO .3。</w:t>
      </w:r>
    </w:p>
    <w:p w14:paraId="34FFCDF7">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的表达载体优选包括一个天然或者合成的启动子序列，一个天然或合成的核糖体结合位点，一个天然或合成的终止子序列。这些遗传原件与合成的碱性蛋白酶突变体编码序列一同组成了一个表达组件，表达组件与载体骨架构成了表达载体。例如，表达载体包括一个表达组件，而表达组件包括以下的元件：一个启动子序列，一个合成的核糖体结合位点，一个合成的编码本发明中碱性蛋白酶突变体的核苷酸序列和一个终止子序列。信号序列能够</w:t>
      </w:r>
    </w:p>
    <w:p w14:paraId="7D33EDBD">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指导碱性蛋白酶突变体的分泌，将信号序列引入表达载体或者表达组件，尤其是将信号序列引入起始密码子的上游更有利于碱性蛋白酶突变体的分泌。</w:t>
      </w:r>
    </w:p>
    <w:p w14:paraId="649ACA5F">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根据本发明优选实施例，表达载体适宜在细菌中表达，尤其是Bacillus菌株,更适宜在B .licheniformis中表达。在特别优选实施例中，表达载体能够整合到Bacillus的基因组上，尤其是B .licheniformis的基因组上。可用于整合到染色体中的多核苷酸序列的宿主细胞的表达载体，以及这种表达载体的构建方法，是当代生物学领域众所周知的一个普通技能。</w:t>
      </w:r>
    </w:p>
    <w:p w14:paraId="5445DDEB">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实施例，重组宿主细胞可以基因工程改造包含一个或多个碱性蛋白酶突变体基因表达的核酸序列。任何技术均可用于基因工程改造宿主细胞包含一个或多个本发明中的碱性蛋白酶突变体编码合成的核酸序列，例如，染色体整合。含有温度敏感起源和抗性筛选标记的载体可以用于整合步骤。这些载体通过坎贝尔机制与基因组的特定区域整合，通过抗性筛选得到重组菌，重组菌在随后的培养过程中通过同源重组去掉抗性筛选标记。</w:t>
      </w:r>
    </w:p>
    <w:p w14:paraId="7D48151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实施例，重组宿主细胞经过基因工程改造失活了一些内源性蛋白。能被失活的内源性包括但不限于胞外的蛋白酶。重组的宿主细胞转化含有碱性蛋白酶突变体表达基因的核酸序列之前或者之后要失活一些内源性蛋白。更适宜的方法是，在转入碱性蛋白酶突变体表达基因的载体之前进行宿主菌外源分泌蛋白酶的失活。</w:t>
      </w:r>
    </w:p>
    <w:p w14:paraId="09E0F91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首先，Bacillus licheniformis经过改造已经失活了一些外源性蛋白酶基因。特别是Bacillus licheniformis菌株可以失活一些胞外蛋白酶，例如subtilisin(AprE)，glutamic acid specific protease(Blase)。这些基因工程改造使得B .licheniformis菌株更适宜碱性蛋白酶突变体的表达和分泌。</w:t>
      </w:r>
    </w:p>
    <w:p w14:paraId="471820A1">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提供了一种碱性蛋白酶突变体的生产方法。根据本发明的实施例，该方法包括在适宜碱性蛋白酶突变体表达的条件下对含有编码碱性蛋白酶突变体核苷酸序列的重组宿主细胞进行培养，并从重组宿主细胞或者其上清液中获得碱性蛋白酶突变体。</w:t>
      </w:r>
    </w:p>
    <w:p w14:paraId="043D9B46">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的所有重组宿主细胞都能够生产碱性蛋白酶突变体。重组宿主细胞包含了至少一个拷贝的编码碱性蛋白酶突变体的核苷酸序列。这些编码碱性蛋白酶突变体的核苷酸序列能够在适宜的条件下表达碱性蛋白酶突变体。从重组宿主细胞中分泌的碱性蛋白酶突变体能够从重组细胞或上清液中收集到。收集的方法包括但不仅限于过滤，离心等。</w:t>
      </w:r>
    </w:p>
    <w:p w14:paraId="634FA4F0">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根据本发明的实施例，通过发酵经过基因工程改造Bacillus licheniformis能够高产碱性蛋白酶突变体。Bacillus licheniformis通过基因工程改造导入了编码碱性蛋白酶突变体的核苷酸序列。更好的是，本发明中的Bacillus licheniformis已经去掉了抗性筛选基因，对环境无害并且生产的碱性蛋白酶突变体更适合用于食品饲料工业。</w:t>
      </w:r>
    </w:p>
    <w:p w14:paraId="2E117028">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本发明中下列的例子进一步阐述了本发明的本质。应当理解，下面的例子不限制本发明，本发明的范围是由所附的权利要求确定</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宋体" w:cs="宋体" w:eastAsiaTheme="majorEastAsia"/>
          <w:color w:val="000000" w:themeColor="text1"/>
          <w:kern w:val="0"/>
          <w:sz w:val="24"/>
          <w:szCs w:val="24"/>
          <w14:textFill>
            <w14:solidFill>
              <w14:schemeClr w14:val="tx1"/>
            </w14:solidFill>
          </w14:textFill>
        </w:rPr>
        <w:drawing>
          <wp:inline distT="0" distB="0" distL="0" distR="0">
            <wp:extent cx="3829050" cy="3436620"/>
            <wp:effectExtent l="0" t="0" r="0" b="1206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4" cstate="print">
                      <a:extLst>
                        <a:ext uri="{28A0092B-C50C-407E-A947-70E740481C1C}">
                          <a14:useLocalDpi xmlns:a14="http://schemas.microsoft.com/office/drawing/2010/main" val="0"/>
                        </a:ext>
                      </a:extLst>
                    </a:blip>
                    <a:srcRect l="24565" r="23776"/>
                    <a:stretch>
                      <a:fillRect/>
                    </a:stretch>
                  </pic:blipFill>
                  <pic:spPr>
                    <a:xfrm>
                      <a:off x="0" y="0"/>
                      <a:ext cx="3836805" cy="3444180"/>
                    </a:xfrm>
                    <a:prstGeom prst="rect">
                      <a:avLst/>
                    </a:prstGeom>
                    <a:noFill/>
                    <a:ln>
                      <a:noFill/>
                    </a:ln>
                  </pic:spPr>
                </pic:pic>
              </a:graphicData>
            </a:graphic>
          </wp:inline>
        </w:drawing>
      </w:r>
    </w:p>
    <w:p w14:paraId="570660F3">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p w14:paraId="4C71CD8B">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宋体" w:cs="宋体" w:eastAsiaTheme="majorEastAsia"/>
          <w:color w:val="000000" w:themeColor="text1"/>
          <w:kern w:val="0"/>
          <w:sz w:val="24"/>
          <w:szCs w:val="24"/>
          <w14:textFill>
            <w14:solidFill>
              <w14:schemeClr w14:val="tx1"/>
            </w14:solidFill>
          </w14:textFill>
        </w:rPr>
        <w:drawing>
          <wp:inline distT="0" distB="0" distL="0" distR="0">
            <wp:extent cx="2647950" cy="2445385"/>
            <wp:effectExtent l="0" t="0" r="0" b="1206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extLst>
                        <a:ext uri="{28A0092B-C50C-407E-A947-70E740481C1C}">
                          <a14:useLocalDpi xmlns:a14="http://schemas.microsoft.com/office/drawing/2010/main" val="0"/>
                        </a:ext>
                      </a:extLst>
                    </a:blip>
                    <a:srcRect l="24565" r="25220"/>
                    <a:stretch>
                      <a:fillRect/>
                    </a:stretch>
                  </pic:blipFill>
                  <pic:spPr>
                    <a:xfrm>
                      <a:off x="0" y="0"/>
                      <a:ext cx="2648455" cy="2445851"/>
                    </a:xfrm>
                    <a:prstGeom prst="rect">
                      <a:avLst/>
                    </a:prstGeom>
                    <a:noFill/>
                    <a:ln>
                      <a:noFill/>
                    </a:ln>
                  </pic:spPr>
                </pic:pic>
              </a:graphicData>
            </a:graphic>
          </wp:inline>
        </w:drawing>
      </w:r>
    </w:p>
    <w:p w14:paraId="68A3DF2C">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图2</w:t>
      </w:r>
    </w:p>
    <w:p w14:paraId="6B2552FD">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drawing>
          <wp:inline distT="0" distB="0" distL="114300" distR="114300">
            <wp:extent cx="4765040" cy="2404110"/>
            <wp:effectExtent l="0" t="0" r="16510" b="1524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7"/>
                    <a:stretch>
                      <a:fillRect/>
                    </a:stretch>
                  </pic:blipFill>
                  <pic:spPr>
                    <a:xfrm>
                      <a:off x="0" y="0"/>
                      <a:ext cx="4765040" cy="2404110"/>
                    </a:xfrm>
                    <a:prstGeom prst="rect">
                      <a:avLst/>
                    </a:prstGeom>
                    <a:noFill/>
                    <a:ln>
                      <a:noFill/>
                    </a:ln>
                  </pic:spPr>
                </pic:pic>
              </a:graphicData>
            </a:graphic>
          </wp:inline>
        </w:drawing>
      </w:r>
    </w:p>
    <w:p w14:paraId="75BD83D1">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图3</w:t>
      </w:r>
    </w:p>
    <w:p w14:paraId="6777BFAF">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4445" t="4445" r="14605" b="146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图4</w:t>
      </w:r>
      <w:bookmarkStart w:id="0" w:name="_GoBack"/>
      <w:bookmarkEnd w:id="0"/>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4384;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848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848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3360;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5408;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9504"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9504;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6432;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60288;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1312;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2336"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2336;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7456"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7456;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4384;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113F222E"/>
    <w:rsid w:val="11511F61"/>
    <w:rsid w:val="13954B1E"/>
    <w:rsid w:val="13FE6910"/>
    <w:rsid w:val="186574ED"/>
    <w:rsid w:val="18B947A4"/>
    <w:rsid w:val="1A70571C"/>
    <w:rsid w:val="1D5C7CC4"/>
    <w:rsid w:val="1DB267EB"/>
    <w:rsid w:val="1DB90C77"/>
    <w:rsid w:val="1E05055E"/>
    <w:rsid w:val="205E28E6"/>
    <w:rsid w:val="2296767D"/>
    <w:rsid w:val="229D3A06"/>
    <w:rsid w:val="23333B38"/>
    <w:rsid w:val="27BC5F2F"/>
    <w:rsid w:val="294A30C6"/>
    <w:rsid w:val="31FC517A"/>
    <w:rsid w:val="32EB1476"/>
    <w:rsid w:val="336916AC"/>
    <w:rsid w:val="36C724BE"/>
    <w:rsid w:val="36EB0824"/>
    <w:rsid w:val="3A4E007E"/>
    <w:rsid w:val="3E784FAE"/>
    <w:rsid w:val="3F850EA5"/>
    <w:rsid w:val="3FE200A5"/>
    <w:rsid w:val="41BD0482"/>
    <w:rsid w:val="44F52628"/>
    <w:rsid w:val="46D83FB0"/>
    <w:rsid w:val="4E1D7948"/>
    <w:rsid w:val="510D659C"/>
    <w:rsid w:val="57465839"/>
    <w:rsid w:val="57DA1989"/>
    <w:rsid w:val="5D2C7D43"/>
    <w:rsid w:val="63AB4186"/>
    <w:rsid w:val="68DE6C8A"/>
    <w:rsid w:val="6C6E11E8"/>
    <w:rsid w:val="6CDE045D"/>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1.xml"/><Relationship Id="rId17" Type="http://schemas.openxmlformats.org/officeDocument/2006/relationships/image" Target="media/image4.png"/><Relationship Id="rId16" Type="http://schemas.openxmlformats.org/officeDocument/2006/relationships/image" Target="media/image3.emf"/><Relationship Id="rId15" Type="http://schemas.openxmlformats.org/officeDocument/2006/relationships/image" Target="media/image2.emf"/><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r>
              <a:rPr lang="en-US" altLang="zh-CN" b="1"/>
              <a:t>pH</a:t>
            </a:r>
            <a:r>
              <a:rPr lang="zh-CN" altLang="en-US" b="1"/>
              <a:t>反应曲线对比</a:t>
            </a:r>
            <a:endParaRPr lang="zh-CN" altLang="en-US" b="1"/>
          </a:p>
        </c:rich>
      </c:tx>
      <c:layout/>
      <c:overlay val="0"/>
      <c:spPr>
        <a:noFill/>
        <a:ln>
          <a:noFill/>
        </a:ln>
        <a:effectLst/>
      </c:spPr>
    </c:title>
    <c:autoTitleDeleted val="0"/>
    <c:plotArea>
      <c:layout/>
      <c:scatterChart>
        <c:scatterStyle val="smoothMarker"/>
        <c:varyColors val="0"/>
        <c:ser>
          <c:idx val="0"/>
          <c:order val="0"/>
          <c:tx>
            <c:strRef>
              <c:f>突变体SEQ 4</c:f>
              <c:strCache>
                <c:ptCount val="1"/>
                <c:pt idx="0">
                  <c:v>突变体SEQ 4</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Sheet2!$A$1:$A$9</c:f>
              <c:numCache>
                <c:formatCode>General</c:formatCode>
                <c:ptCount val="9"/>
                <c:pt idx="0">
                  <c:v>6</c:v>
                </c:pt>
                <c:pt idx="1">
                  <c:v>7</c:v>
                </c:pt>
                <c:pt idx="2">
                  <c:v>8</c:v>
                </c:pt>
                <c:pt idx="3">
                  <c:v>9</c:v>
                </c:pt>
                <c:pt idx="4">
                  <c:v>10</c:v>
                </c:pt>
                <c:pt idx="5">
                  <c:v>10.5</c:v>
                </c:pt>
                <c:pt idx="6">
                  <c:v>11</c:v>
                </c:pt>
                <c:pt idx="7">
                  <c:v>11.5</c:v>
                </c:pt>
                <c:pt idx="8">
                  <c:v>12</c:v>
                </c:pt>
              </c:numCache>
            </c:numRef>
          </c:xVal>
          <c:yVal>
            <c:numRef>
              <c:f>Sheet2!$B$1:$B$9</c:f>
              <c:numCache>
                <c:formatCode>General</c:formatCode>
                <c:ptCount val="9"/>
                <c:pt idx="0">
                  <c:v>20</c:v>
                </c:pt>
                <c:pt idx="1">
                  <c:v>42</c:v>
                </c:pt>
                <c:pt idx="2">
                  <c:v>60</c:v>
                </c:pt>
                <c:pt idx="3">
                  <c:v>67</c:v>
                </c:pt>
                <c:pt idx="4">
                  <c:v>88</c:v>
                </c:pt>
                <c:pt idx="5">
                  <c:v>100</c:v>
                </c:pt>
                <c:pt idx="6">
                  <c:v>96</c:v>
                </c:pt>
                <c:pt idx="7">
                  <c:v>90</c:v>
                </c:pt>
                <c:pt idx="8">
                  <c:v>85</c:v>
                </c:pt>
              </c:numCache>
            </c:numRef>
          </c:yVal>
          <c:smooth val="1"/>
        </c:ser>
        <c:ser>
          <c:idx val="1"/>
          <c:order val="1"/>
          <c:tx>
            <c:strRef>
              <c:f>原始序列SEQ 2</c:f>
              <c:strCache>
                <c:ptCount val="1"/>
                <c:pt idx="0">
                  <c:v>原始序列SEQ 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Sheet2!$A$1:$A$9</c:f>
              <c:numCache>
                <c:formatCode>General</c:formatCode>
                <c:ptCount val="9"/>
                <c:pt idx="0">
                  <c:v>6</c:v>
                </c:pt>
                <c:pt idx="1">
                  <c:v>7</c:v>
                </c:pt>
                <c:pt idx="2">
                  <c:v>8</c:v>
                </c:pt>
                <c:pt idx="3">
                  <c:v>9</c:v>
                </c:pt>
                <c:pt idx="4">
                  <c:v>10</c:v>
                </c:pt>
                <c:pt idx="5">
                  <c:v>10.5</c:v>
                </c:pt>
                <c:pt idx="6">
                  <c:v>11</c:v>
                </c:pt>
                <c:pt idx="7">
                  <c:v>11.5</c:v>
                </c:pt>
                <c:pt idx="8">
                  <c:v>12</c:v>
                </c:pt>
              </c:numCache>
            </c:numRef>
          </c:xVal>
          <c:yVal>
            <c:numRef>
              <c:f>Sheet2!$C$1:$C$9</c:f>
              <c:numCache>
                <c:formatCode>General</c:formatCode>
                <c:ptCount val="9"/>
                <c:pt idx="0">
                  <c:v>13</c:v>
                </c:pt>
                <c:pt idx="1">
                  <c:v>42</c:v>
                </c:pt>
                <c:pt idx="2">
                  <c:v>85</c:v>
                </c:pt>
                <c:pt idx="3">
                  <c:v>96</c:v>
                </c:pt>
                <c:pt idx="4">
                  <c:v>100</c:v>
                </c:pt>
                <c:pt idx="5">
                  <c:v>94</c:v>
                </c:pt>
                <c:pt idx="6">
                  <c:v>87</c:v>
                </c:pt>
                <c:pt idx="7">
                  <c:v>81</c:v>
                </c:pt>
                <c:pt idx="8">
                  <c:v>76</c:v>
                </c:pt>
              </c:numCache>
            </c:numRef>
          </c:yVal>
          <c:smooth val="1"/>
        </c:ser>
        <c:dLbls>
          <c:showLegendKey val="0"/>
          <c:showVal val="0"/>
          <c:showCatName val="0"/>
          <c:showSerName val="0"/>
          <c:showPercent val="0"/>
          <c:showBubbleSize val="0"/>
        </c:dLbls>
        <c:axId val="662691568"/>
        <c:axId val="522636672"/>
      </c:scatterChart>
      <c:valAx>
        <c:axId val="662691568"/>
        <c:scaling>
          <c:orientation val="minMax"/>
          <c:max val="12"/>
          <c:min val="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r>
                  <a:rPr lang="en-US" altLang="zh-CN" b="1"/>
                  <a:t>pH</a:t>
                </a:r>
                <a:endParaRPr lang="zh-CN" altLang="en-US"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2636672"/>
        <c:crosses val="autoZero"/>
        <c:crossBetween val="midCat"/>
      </c:valAx>
      <c:valAx>
        <c:axId val="522636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r>
                  <a:rPr lang="zh-CN" altLang="en-US" b="1"/>
                  <a:t>相对酶活百分比</a:t>
                </a:r>
                <a:endParaRPr lang="en-US" altLang="zh-CN"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691568"/>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6d10f6-7602-46c7-9114-48cf2660e6e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21</Pages>
  <Words>9995</Words>
  <Characters>16660</Characters>
  <Lines>34</Lines>
  <Paragraphs>9</Paragraphs>
  <TotalTime>4</TotalTime>
  <ScaleCrop>false</ScaleCrop>
  <LinksUpToDate>false</LinksUpToDate>
  <CharactersWithSpaces>16926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2025-05-09T07:24:19Z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