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bookmarkStart w:id="0" w:name="_GoBack"/>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植物监测</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乔木迁移监测平衡器，包括远程终端，所述远程终端的上方设有直径生长测量传感器，所述直径生长测量传感器和所述远程终端之间连接有第一传输线，所述远程终端的下方设有插针茎流传感器，所述插针茎流传感器和所述远程终端的之间连接有第二传输线，所述远程终端的下方位于所述插针茎流传感器的一侧设有土壤传感器，所述土壤传感器和所述远程终端之间连接有第三传输线</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发明集成多种专业传感器，可全面、精准地获取乔木生长所需的关键环境指标数据，为科学评估生长状况提供依据，并及时向养护人员发出提醒和调整建议，大大提高了养护效率和针对性</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ind w:firstLine="979" w:firstLineChars="0"/>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4924425" cy="597217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4924425" cy="5972175"/>
                    </a:xfrm>
                    <a:prstGeom prst="rect">
                      <a:avLst/>
                    </a:prstGeom>
                    <a:noFill/>
                    <a:ln>
                      <a:noFill/>
                    </a:ln>
                  </pic:spPr>
                </pic:pic>
              </a:graphicData>
            </a:graphic>
          </wp:inline>
        </w:drawing>
      </w:r>
    </w:p>
    <w:p w14:paraId="49F92A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乔木迁移监测平衡器，其特征在于：包括远程终端（1），所述远程终端（1）的上方设有直径生长测量传感器（4），所述直径生长测量传感器（4）和所述远程终端（1）之间连接有第一传输线（5），所述远程终端（1）的下方设有插针茎流传感器（6），所述插针茎流传感器（6）和所述远程终端（1）的之间连接有第二传输线（7），所述远程终端（1）的下方位于所述插针茎流传感器（6）的一侧设有土壤传感器（8），所述土壤传感器（8）和所述远程终端（1）之间连接有第三传输线（9）。</w:t>
      </w:r>
    </w:p>
    <w:p w14:paraId="07E59E0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2.根据权利要求1所述的乔木迁移监测平衡器，其特征在于：所述直径生长测量传感器（4）的外部安装有固定架（3），所述远程终端（1）的顶部安装有天线（2）。</w:t>
      </w:r>
    </w:p>
    <w:p w14:paraId="285E3661">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乔木迁移监测平衡器</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植物监测</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乔木迁移监测平衡器</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06B70D68">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城市绿化和生态建设过程中，大型乔木的移植广泛应用。然而，移植后的乔木面临新的生长环境挑战，其中土壤和气候条件的差异对其成活率和健康生长影响巨大。以天津滨海新区为例，该地区土壤盐碱性高，从外地引进的苗木若不耐盐碱，很难适应新环境，导致成活率低下，不仅造成经济损失，还影响城市绿化效果。</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目前，现有的植物监测设备存在诸多不足。部分设备仅能单一监测某项指标，无法全面获取乔木生长所需的多种性能指标数据；有的设备安装复杂，难以适用于大型乔木的野外监测</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乔木迁移监测平衡器</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乔木迁移监测平衡器</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47CFF4C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乔木迁移监测平衡器，包括远程终端，所述远程终端的上方设有直径生长测量传感器，所述直径生长测量传感器和所述远程终端之间连接有第一传输线，所述远程终端的下方设有插针茎流传感器，所述插针茎流传感器和所述远程终端的之间连接有第二传输线，所述远程终端的下方位于所述插针茎流传感器的一侧设有土壤传感器，所述土壤传感器和所述远程终端之间连接有第三传输线。</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所述直径生长测量传感器的外部安装有固定架，所述远程终端的顶部安装有天线</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0A4358D0">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发明集成多种专业传感器，可全面、精准地获取乔木生长所需的关键环境指标数据，为科学评估生长状况提供依据，并及时向养护人员发出提醒和调整建议，大大提高了养护效率和针对性。</w:t>
      </w:r>
    </w:p>
    <w:p w14:paraId="31B2EF5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持续监测和及时调整生长环境，有效解决了大型乔木在移植后因环境不适导致的生长问题，显著提高了乔木在新环境中的成活率，降低了绿化成本，长期的监测数据积累有助于深入了解乔木在不同环境下的生长规律，为植物学研究和城市绿化规划提供有价值的数据支持</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6701D489">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的结构图；</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另一视角</w:t>
      </w:r>
      <w:r>
        <w:rPr>
          <w:rFonts w:hint="eastAsia" w:ascii="楷体_GB2312" w:hAnsi="楷体_GB2312" w:eastAsia="楷体_GB2312" w:cs="楷体_GB2312"/>
          <w:color w:val="000000" w:themeColor="text1"/>
          <w:sz w:val="28"/>
          <w:szCs w:val="28"/>
          <w:highlight w:val="none"/>
          <w14:textFill>
            <w14:solidFill>
              <w14:schemeClr w14:val="tx1"/>
            </w14:solidFill>
          </w14:textFill>
        </w:rPr>
        <w:t>的结构图。</w:t>
      </w:r>
    </w:p>
    <w:p w14:paraId="4E77819A">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附图标记：</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1、远程终端</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；2、天线；3、固定架；4、直径生长测量传感器；5、第一传输线；6、插针茎流传感器；7、第二传输线；8、土壤传感器；9、第三传输线</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72C995E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28"/>
          <w:szCs w:val="28"/>
          <w:highlight w:val="none"/>
          <w14:textFill>
            <w14:solidFill>
              <w14:schemeClr w14:val="tx1"/>
            </w14:solidFill>
          </w14:textFill>
        </w:rPr>
        <w:t>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乔木迁移监测平衡器，包括远程终端1，远程终端1的上方设有直径生长测量传感器4，直径生长测量传感器4和远程终端1之间连接有第一传输线5，远程终端1的下方设有插针茎流传感器6，插针茎流传感器6和远程终端1的之间连接有第二传输线7，远程终端1的下方位于插针茎流传感器6的一侧设有土壤传感器8，土壤传感器8和远程终端1之间连接有第三传输线9。</w:t>
      </w:r>
    </w:p>
    <w:p w14:paraId="436BDF1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直径生长测量传感器4的外部安装有固定架3，远程终端1的顶部安装有天线2</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通过固定架3的设置，对</w:t>
      </w:r>
      <w:r>
        <w:rPr>
          <w:rFonts w:hint="eastAsia" w:ascii="楷体_GB2312" w:hAnsi="楷体_GB2312" w:eastAsia="楷体_GB2312" w:cs="楷体_GB2312"/>
          <w:color w:val="000000" w:themeColor="text1"/>
          <w:sz w:val="28"/>
          <w:szCs w:val="28"/>
          <w:highlight w:val="none"/>
          <w14:textFill>
            <w14:solidFill>
              <w14:schemeClr w14:val="tx1"/>
            </w14:solidFill>
          </w14:textFill>
        </w:rPr>
        <w:t>直径生长测量传感器4</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进行安装，通过天线2的设置，远程终端1对</w:t>
      </w:r>
      <w:r>
        <w:rPr>
          <w:rFonts w:hint="eastAsia" w:ascii="楷体_GB2312" w:hAnsi="楷体_GB2312" w:eastAsia="楷体_GB2312" w:cs="楷体_GB2312"/>
          <w:color w:val="000000" w:themeColor="text1"/>
          <w:sz w:val="28"/>
          <w:szCs w:val="28"/>
          <w:highlight w:val="none"/>
          <w14:textFill>
            <w14:solidFill>
              <w14:schemeClr w14:val="tx1"/>
            </w14:solidFill>
          </w14:textFill>
        </w:rPr>
        <w:t>直径生长测量传感器4</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插针茎流传感器6</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土壤传感器8</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的检测数据进行接收，然后远程终端1通过天线2将数据进行传输，工作人员通过数据判断乔木的生长环境</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在工作时：在大型乔木移植后，将监测平衡器安装在树干合适位置，并将</w:t>
      </w:r>
      <w:r>
        <w:rPr>
          <w:rFonts w:hint="eastAsia" w:ascii="楷体_GB2312" w:hAnsi="楷体_GB2312" w:eastAsia="楷体_GB2312" w:cs="楷体_GB2312"/>
          <w:color w:val="000000" w:themeColor="text1"/>
          <w:sz w:val="28"/>
          <w:szCs w:val="28"/>
          <w:highlight w:val="none"/>
          <w14:textFill>
            <w14:solidFill>
              <w14:schemeClr w14:val="tx1"/>
            </w14:solidFill>
          </w14:textFill>
        </w:rPr>
        <w:t>直径生长测量传感器4</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固定至树干上，</w:t>
      </w:r>
      <w:r>
        <w:rPr>
          <w:rFonts w:hint="eastAsia" w:ascii="楷体_GB2312" w:hAnsi="楷体_GB2312" w:eastAsia="楷体_GB2312" w:cs="楷体_GB2312"/>
          <w:color w:val="000000" w:themeColor="text1"/>
          <w:sz w:val="28"/>
          <w:szCs w:val="28"/>
          <w:highlight w:val="none"/>
          <w14:textFill>
            <w14:solidFill>
              <w14:schemeClr w14:val="tx1"/>
            </w14:solidFill>
          </w14:textFill>
        </w:rPr>
        <w:t>插针茎流传感器6</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插入树干中，</w:t>
      </w:r>
      <w:r>
        <w:rPr>
          <w:rFonts w:hint="eastAsia" w:ascii="楷体_GB2312" w:hAnsi="楷体_GB2312" w:eastAsia="楷体_GB2312" w:cs="楷体_GB2312"/>
          <w:color w:val="000000" w:themeColor="text1"/>
          <w:sz w:val="28"/>
          <w:szCs w:val="28"/>
          <w:highlight w:val="none"/>
          <w14:textFill>
            <w14:solidFill>
              <w14:schemeClr w14:val="tx1"/>
            </w14:solidFill>
          </w14:textFill>
        </w:rPr>
        <w:t>土壤传感器8</w:t>
      </w:r>
      <w:r>
        <w:rPr>
          <w:rFonts w:hint="eastAsia" w:ascii="楷体_GB2312" w:hAnsi="楷体_GB2312" w:eastAsia="楷体_GB2312" w:cs="楷体_GB2312"/>
          <w:color w:val="000000" w:themeColor="text1"/>
          <w:sz w:val="28"/>
          <w:szCs w:val="28"/>
          <w:highlight w:val="none"/>
          <w14:textFill>
            <w14:solidFill>
              <w14:schemeClr w14:val="tx1"/>
            </w14:solidFill>
          </w14:textFill>
        </w:rPr>
        <w:t>插入根部附近土壤</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开始自动采集数据，按照设定的时间间隔进行周期性监测</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监测数据实时传输至远程终端</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远程终端1对</w:t>
      </w:r>
      <w:r>
        <w:rPr>
          <w:rFonts w:hint="eastAsia" w:ascii="楷体_GB2312" w:hAnsi="楷体_GB2312" w:eastAsia="楷体_GB2312" w:cs="楷体_GB2312"/>
          <w:color w:val="000000" w:themeColor="text1"/>
          <w:sz w:val="28"/>
          <w:szCs w:val="28"/>
          <w:highlight w:val="none"/>
          <w14:textFill>
            <w14:solidFill>
              <w14:schemeClr w14:val="tx1"/>
            </w14:solidFill>
          </w14:textFill>
        </w:rPr>
        <w:t>直径生长测量传感器4</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插针茎流传感器6</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土壤传感器8</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的检测数据进行接收，然后远程终端1通过天线2将数据进行传输，</w:t>
      </w:r>
      <w:r>
        <w:rPr>
          <w:rFonts w:hint="eastAsia" w:ascii="楷体_GB2312" w:hAnsi="楷体_GB2312" w:eastAsia="楷体_GB2312" w:cs="楷体_GB2312"/>
          <w:color w:val="000000" w:themeColor="text1"/>
          <w:sz w:val="28"/>
          <w:szCs w:val="28"/>
          <w:highlight w:val="none"/>
          <w14:textFill>
            <w14:solidFill>
              <w14:schemeClr w14:val="tx1"/>
            </w14:solidFill>
          </w14:textFill>
        </w:rPr>
        <w:t>养护人员根据软件的提醒信息，对乔木的生长环境进行相应调整</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调整后，监测平衡器继续监测，确保乔木生长环境始终处于适宜状态</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4924425" cy="5972175"/>
            <wp:effectExtent l="0" t="0" r="9525" b="952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4924425" cy="5972175"/>
                    </a:xfrm>
                    <a:prstGeom prst="rect">
                      <a:avLst/>
                    </a:prstGeom>
                    <a:noFill/>
                    <a:ln>
                      <a:noFill/>
                    </a:ln>
                  </pic:spPr>
                </pic:pic>
              </a:graphicData>
            </a:graphic>
          </wp:inline>
        </w:drawing>
      </w:r>
    </w:p>
    <w:p w14:paraId="570660F3">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4C71CD8B">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4352925" cy="5286375"/>
            <wp:effectExtent l="0" t="0" r="9525" b="952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5"/>
                    <a:stretch>
                      <a:fillRect/>
                    </a:stretch>
                  </pic:blipFill>
                  <pic:spPr>
                    <a:xfrm>
                      <a:off x="0" y="0"/>
                      <a:ext cx="4352925" cy="5286375"/>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bookmarkEnd w:id="0"/>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BFF4DA2"/>
    <w:rsid w:val="0C3C77C2"/>
    <w:rsid w:val="113F222E"/>
    <w:rsid w:val="11511F61"/>
    <w:rsid w:val="186574ED"/>
    <w:rsid w:val="18B947A4"/>
    <w:rsid w:val="1D5C7CC4"/>
    <w:rsid w:val="1DB267EB"/>
    <w:rsid w:val="1DB90C77"/>
    <w:rsid w:val="1E05055E"/>
    <w:rsid w:val="205E28E6"/>
    <w:rsid w:val="2296767D"/>
    <w:rsid w:val="229D3A06"/>
    <w:rsid w:val="27BC5F2F"/>
    <w:rsid w:val="294A30C6"/>
    <w:rsid w:val="31FC517A"/>
    <w:rsid w:val="32EB1476"/>
    <w:rsid w:val="336916AC"/>
    <w:rsid w:val="36C724BE"/>
    <w:rsid w:val="36EB0824"/>
    <w:rsid w:val="3A4E007E"/>
    <w:rsid w:val="3E784FAE"/>
    <w:rsid w:val="3F850EA5"/>
    <w:rsid w:val="3FE200A5"/>
    <w:rsid w:val="412A023E"/>
    <w:rsid w:val="41BD0482"/>
    <w:rsid w:val="44F52628"/>
    <w:rsid w:val="46D83FB0"/>
    <w:rsid w:val="482315DB"/>
    <w:rsid w:val="4E1D7948"/>
    <w:rsid w:val="4FC07A93"/>
    <w:rsid w:val="510D659C"/>
    <w:rsid w:val="53590A55"/>
    <w:rsid w:val="536872A6"/>
    <w:rsid w:val="57465839"/>
    <w:rsid w:val="57DA1989"/>
    <w:rsid w:val="5D2C7D43"/>
    <w:rsid w:val="63AB4186"/>
    <w:rsid w:val="68DE6C8A"/>
    <w:rsid w:val="6C6E11E8"/>
    <w:rsid w:val="6CDE045D"/>
    <w:rsid w:val="6E1B4932"/>
    <w:rsid w:val="70485431"/>
    <w:rsid w:val="70871AD7"/>
    <w:rsid w:val="71A8710D"/>
    <w:rsid w:val="727A5D97"/>
    <w:rsid w:val="747B67DD"/>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8</Pages>
  <Words>1330</Words>
  <Characters>1388</Characters>
  <Lines>34</Lines>
  <Paragraphs>9</Paragraphs>
  <TotalTime>1</TotalTime>
  <ScaleCrop>false</ScaleCrop>
  <LinksUpToDate>false</LinksUpToDate>
  <CharactersWithSpaces>1388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2025-04-24T07:53:41Z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