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FDFAF6">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本发明涉及高边坡稳定性实时监测技术领域，具体为</w:t>
      </w:r>
      <w:r>
        <w:rPr>
          <w:rFonts w:hint="eastAsia" w:ascii="楷体_GB2312" w:hAnsi="楷体_GB2312" w:eastAsia="楷体_GB2312" w:cs="楷体_GB2312"/>
          <w:color w:val="000000" w:themeColor="text1"/>
          <w:sz w:val="28"/>
          <w:szCs w:val="28"/>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w:t>
      </w:r>
      <w:bookmarkStart w:id="0" w:name="_GoBack"/>
      <w:bookmarkEnd w:id="0"/>
      <w:r>
        <w:rPr>
          <w:rFonts w:hint="eastAsia" w:ascii="楷体_GB2312" w:hAnsi="楷体_GB2312" w:eastAsia="楷体_GB2312" w:cs="楷体_GB2312"/>
          <w:color w:val="000000" w:themeColor="text1"/>
          <w:sz w:val="28"/>
          <w:szCs w:val="28"/>
          <w14:textFill>
            <w14:solidFill>
              <w14:schemeClr w14:val="tx1"/>
            </w14:solidFill>
          </w14:textFill>
        </w:rPr>
        <w:t>包括监测桩，用于固定系统并作为探测针的载体，从高边坡每级边坡平台处打入，长度可在8m基础上根据工程特点和区域气候进行调整，断面尺寸为12cm×12cm；电磁波周期脉冲发生器，本发明</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提供了一种</w:t>
      </w:r>
      <w:r>
        <w:rPr>
          <w:rFonts w:hint="eastAsia" w:ascii="楷体_GB2312" w:hAnsi="楷体_GB2312" w:eastAsia="楷体_GB2312" w:cs="楷体_GB2312"/>
          <w:color w:val="000000" w:themeColor="text1"/>
          <w:sz w:val="28"/>
          <w:szCs w:val="28"/>
          <w14:textFill>
            <w14:solidFill>
              <w14:schemeClr w14:val="tx1"/>
            </w14:solidFill>
          </w14:textFill>
        </w:rPr>
        <w:t>实时测量高边坡含水率</w:t>
      </w:r>
      <w:r>
        <w:rPr>
          <w:rFonts w:hint="eastAsia" w:ascii="楷体_GB2312" w:hAnsi="楷体_GB2312" w:eastAsia="楷体_GB2312" w:cs="楷体_GB2312"/>
          <w:color w:val="000000" w:themeColor="text1"/>
          <w:sz w:val="28"/>
          <w:szCs w:val="28"/>
          <w:lang w:eastAsia="zh-CN"/>
          <w14:textFill>
            <w14:solidFill>
              <w14:schemeClr w14:val="tx1"/>
            </w14:solidFill>
          </w14:textFill>
        </w:rPr>
        <w:t>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监测装置系统，</w:t>
      </w:r>
      <w:r>
        <w:rPr>
          <w:rFonts w:hint="eastAsia" w:ascii="楷体_GB2312" w:hAnsi="楷体_GB2312" w:eastAsia="楷体_GB2312" w:cs="楷体_GB2312"/>
          <w:color w:val="000000" w:themeColor="text1"/>
          <w:sz w:val="28"/>
          <w:szCs w:val="28"/>
          <w14:textFill>
            <w14:solidFill>
              <w14:schemeClr w14:val="tx1"/>
            </w14:solidFill>
          </w14:textFill>
        </w:rPr>
        <w:t>采用先进的电磁波测量技术结合室内试验修正</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在原位</w:t>
      </w:r>
      <w:r>
        <w:rPr>
          <w:rFonts w:hint="eastAsia" w:ascii="楷体_GB2312" w:hAnsi="楷体_GB2312" w:eastAsia="楷体_GB2312" w:cs="楷体_GB2312"/>
          <w:color w:val="000000" w:themeColor="text1"/>
          <w:sz w:val="28"/>
          <w:szCs w:val="28"/>
          <w14:textFill>
            <w14:solidFill>
              <w14:schemeClr w14:val="tx1"/>
            </w14:solidFill>
          </w14:textFill>
        </w:rPr>
        <w:t>实时并精确测量高边坡不同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部位及深度</w:t>
      </w:r>
      <w:r>
        <w:rPr>
          <w:rFonts w:hint="eastAsia" w:ascii="楷体_GB2312" w:hAnsi="楷体_GB2312" w:eastAsia="楷体_GB2312" w:cs="楷体_GB2312"/>
          <w:color w:val="000000" w:themeColor="text1"/>
          <w:sz w:val="28"/>
          <w:szCs w:val="28"/>
          <w14:textFill>
            <w14:solidFill>
              <w14:schemeClr w14:val="tx1"/>
            </w14:solidFill>
          </w14:textFill>
        </w:rPr>
        <w:t>岩土层的含水率，实时监测降雨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过程中高边坡</w:t>
      </w:r>
      <w:r>
        <w:rPr>
          <w:rFonts w:hint="eastAsia" w:ascii="楷体_GB2312" w:hAnsi="楷体_GB2312" w:eastAsia="楷体_GB2312" w:cs="楷体_GB2312"/>
          <w:color w:val="000000" w:themeColor="text1"/>
          <w:sz w:val="28"/>
          <w:szCs w:val="28"/>
          <w14:textFill>
            <w14:solidFill>
              <w14:schemeClr w14:val="tx1"/>
            </w14:solidFill>
          </w14:textFill>
        </w:rPr>
        <w:t>岩土</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层</w:t>
      </w:r>
      <w:r>
        <w:rPr>
          <w:rFonts w:hint="eastAsia" w:ascii="楷体_GB2312" w:hAnsi="楷体_GB2312" w:eastAsia="楷体_GB2312" w:cs="楷体_GB2312"/>
          <w:color w:val="000000" w:themeColor="text1"/>
          <w:sz w:val="28"/>
          <w:szCs w:val="28"/>
          <w14:textFill>
            <w14:solidFill>
              <w14:schemeClr w14:val="tx1"/>
            </w14:solidFill>
          </w14:textFill>
        </w:rPr>
        <w:t>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值</w:t>
      </w:r>
      <w:r>
        <w:rPr>
          <w:rFonts w:hint="eastAsia" w:ascii="楷体_GB2312" w:hAnsi="楷体_GB2312" w:eastAsia="楷体_GB2312" w:cs="楷体_GB2312"/>
          <w:color w:val="000000" w:themeColor="text1"/>
          <w:sz w:val="28"/>
          <w:szCs w:val="28"/>
          <w14:textFill>
            <w14:solidFill>
              <w14:schemeClr w14:val="tx1"/>
            </w14:solidFill>
          </w14:textFill>
        </w:rPr>
        <w:t>的变化</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以及高边坡</w:t>
      </w:r>
      <w:r>
        <w:rPr>
          <w:rFonts w:hint="eastAsia" w:ascii="楷体_GB2312" w:hAnsi="楷体_GB2312" w:eastAsia="楷体_GB2312" w:cs="楷体_GB2312"/>
          <w:color w:val="000000" w:themeColor="text1"/>
          <w:sz w:val="28"/>
          <w:szCs w:val="28"/>
          <w14:textFill>
            <w14:solidFill>
              <w14:schemeClr w14:val="tx1"/>
            </w14:solidFill>
          </w14:textFill>
        </w:rPr>
        <w:t>安全系数</w:t>
      </w:r>
      <w:r>
        <w:rPr>
          <w:rFonts w:hint="eastAsia" w:ascii="楷体_GB2312" w:hAnsi="楷体_GB2312" w:eastAsia="楷体_GB2312" w:cs="楷体_GB2312"/>
          <w:color w:val="000000" w:themeColor="text1"/>
          <w:sz w:val="28"/>
          <w:szCs w:val="28"/>
          <w:lang w:eastAsia="zh-CN"/>
          <w14:textFill>
            <w14:solidFill>
              <w14:schemeClr w14:val="tx1"/>
            </w14:solidFill>
          </w14:textFill>
        </w:rPr>
        <w:t>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变化，测量结果及</w:t>
      </w:r>
      <w:r>
        <w:rPr>
          <w:rFonts w:hint="eastAsia" w:ascii="楷体_GB2312" w:hAnsi="楷体_GB2312" w:eastAsia="楷体_GB2312" w:cs="楷体_GB2312"/>
          <w:color w:val="000000" w:themeColor="text1"/>
          <w:sz w:val="28"/>
          <w:szCs w:val="28"/>
          <w14:textFill>
            <w14:solidFill>
              <w14:schemeClr w14:val="tx1"/>
            </w14:solidFill>
          </w14:textFill>
        </w:rPr>
        <w:t>计算结果更</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准确</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实现对</w:t>
      </w:r>
      <w:r>
        <w:rPr>
          <w:rFonts w:hint="eastAsia" w:ascii="楷体_GB2312" w:hAnsi="楷体_GB2312" w:eastAsia="楷体_GB2312" w:cs="楷体_GB2312"/>
          <w:color w:val="000000" w:themeColor="text1"/>
          <w:sz w:val="28"/>
          <w:szCs w:val="28"/>
          <w14:textFill>
            <w14:solidFill>
              <w14:schemeClr w14:val="tx1"/>
            </w14:solidFill>
          </w14:textFill>
        </w:rPr>
        <w:t>高边坡稳定性</w:t>
      </w:r>
      <w:r>
        <w:rPr>
          <w:rFonts w:hint="eastAsia" w:ascii="楷体_GB2312" w:hAnsi="楷体_GB2312" w:eastAsia="楷体_GB2312" w:cs="楷体_GB2312"/>
          <w:color w:val="000000" w:themeColor="text1"/>
          <w:sz w:val="28"/>
          <w:szCs w:val="28"/>
          <w:lang w:eastAsia="zh-CN"/>
          <w14:textFill>
            <w14:solidFill>
              <w14:schemeClr w14:val="tx1"/>
            </w14:solidFill>
          </w14:textFill>
        </w:rPr>
        <w:t>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实时监控及风险</w:t>
      </w:r>
      <w:r>
        <w:rPr>
          <w:rFonts w:hint="eastAsia" w:ascii="楷体_GB2312" w:hAnsi="楷体_GB2312" w:eastAsia="楷体_GB2312" w:cs="楷体_GB2312"/>
          <w:color w:val="000000" w:themeColor="text1"/>
          <w:sz w:val="28"/>
          <w:szCs w:val="28"/>
          <w14:textFill>
            <w14:solidFill>
              <w14:schemeClr w14:val="tx1"/>
            </w14:solidFill>
          </w14:textFill>
        </w:rPr>
        <w:t>预警，保证高边坡工程的安全性。</w:t>
      </w:r>
    </w:p>
    <w:p w14:paraId="6F916264">
      <w:pPr>
        <w:ind w:firstLine="560"/>
        <w:rPr>
          <w:rFonts w:hint="eastAsia" w:ascii="楷体_GB2312" w:hAnsi="楷体_GB2312" w:eastAsia="楷体_GB2312" w:cs="楷体_GB2312"/>
          <w:color w:val="000000" w:themeColor="text1"/>
          <w:sz w:val="28"/>
          <w:szCs w:val="28"/>
          <w14:textFill>
            <w14:solidFill>
              <w14:schemeClr w14:val="tx1"/>
            </w14:solidFill>
          </w14:textFill>
        </w:rPr>
        <w:sectPr>
          <w:headerReference r:id="rId3" w:type="default"/>
          <w:footerReference r:id="rId4" w:type="default"/>
          <w:pgSz w:w="11906" w:h="16838"/>
          <w:pgMar w:top="1418" w:right="851" w:bottom="851" w:left="1418" w:header="624" w:footer="227" w:gutter="0"/>
          <w:cols w:space="425" w:num="1"/>
          <w:docGrid w:type="lines" w:linePitch="312" w:charSpace="0"/>
        </w:sectPr>
      </w:pPr>
    </w:p>
    <w:p w14:paraId="37788AEB">
      <w:pPr>
        <w:ind w:left="2520" w:firstLine="420"/>
        <w:rPr>
          <w:rFonts w:hint="eastAsia" w:ascii="楷体_GB2312" w:hAnsi="楷体_GB2312" w:eastAsia="楷体_GB2312" w:cs="楷体_GB2312"/>
          <w:color w:val="000000" w:themeColor="text1"/>
          <w14:textFill>
            <w14:solidFill>
              <w14:schemeClr w14:val="tx1"/>
            </w14:solidFill>
          </w14:textFill>
        </w:rPr>
        <w:sectPr>
          <w:headerReference r:id="rId5" w:type="default"/>
          <w:footerReference r:id="rId6" w:type="default"/>
          <w:pgSz w:w="11906" w:h="16838"/>
          <w:pgMar w:top="1418" w:right="851" w:bottom="851" w:left="1418" w:header="624" w:footer="227" w:gutter="0"/>
          <w:cols w:space="425" w:num="1"/>
          <w:docGrid w:type="lines" w:linePitch="312" w:charSpace="0"/>
        </w:sectPr>
      </w:pPr>
      <w:r>
        <w:rPr>
          <w:color w:val="000000" w:themeColor="text1"/>
          <w14:textFill>
            <w14:solidFill>
              <w14:schemeClr w14:val="tx1"/>
            </w14:solidFill>
          </w14:textFill>
        </w:rPr>
        <w:drawing>
          <wp:inline distT="0" distB="0" distL="114300" distR="114300">
            <wp:extent cx="2533015" cy="4006215"/>
            <wp:effectExtent l="0" t="0" r="635" b="13335"/>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4"/>
                    <a:stretch>
                      <a:fillRect/>
                    </a:stretch>
                  </pic:blipFill>
                  <pic:spPr>
                    <a:xfrm>
                      <a:off x="0" y="0"/>
                      <a:ext cx="2533015" cy="4006215"/>
                    </a:xfrm>
                    <a:prstGeom prst="rect">
                      <a:avLst/>
                    </a:prstGeom>
                    <a:noFill/>
                    <a:ln>
                      <a:noFill/>
                    </a:ln>
                  </pic:spPr>
                </pic:pic>
              </a:graphicData>
            </a:graphic>
          </wp:inline>
        </w:drawing>
      </w:r>
    </w:p>
    <w:p w14:paraId="26762520">
      <w:pPr>
        <w:spacing w:line="520" w:lineRule="exact"/>
        <w:ind w:firstLine="560" w:firstLineChars="200"/>
        <w:rPr>
          <w:rFonts w:hint="default"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1.</w:t>
      </w:r>
      <w:r>
        <w:rPr>
          <w:rFonts w:hint="eastAsia" w:ascii="楷体_GB2312" w:hAnsi="楷体_GB2312" w:eastAsia="楷体_GB2312" w:cs="楷体_GB2312"/>
          <w:color w:val="000000" w:themeColor="text1"/>
          <w:sz w:val="28"/>
          <w:szCs w:val="28"/>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，其特征在于：包括监测桩，用于固定系统并作为探测针的载体，从高边坡每级边坡平台处打入，长度可在8m基础上根据工程特点和区域气候调整，断面尺寸为12cm×12cm</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沿道路前进方向布置间距为20-50m；电磁波周期脉冲发生器，用于发射频率为10-15MHz的高频正弦电磁波信号；传导体和连接导体，用于传输电磁波信号；含水率探测针，呈正三角形布置，为两级可伸缩探测针，总长16cm，直径5mm，间距4cm，采用不锈钢材质，在桩身内部每隔2m布设一根，距端部和顶部各1m；在每个探测针位置处设置一个控制盒，内部包含静压设备、探测针、连接导体、控制器及配套电气元件；储存器、信号接收器、数据处理器、显示器，用于接收、存储、处理反射信号并显示含水率、内摩擦角、粘聚力、安全系数及预警等级；设置太阳能电源系统和220V交流电双电源系统，其中太阳能光伏布置在边坡坡面。</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该装置系统首先打入监测桩，再启动探测针静压设备，探测针一级段缓慢插入岩土层，待一阶段完全伸展后，二级段陆续完全伸展插入岩土体，开始启动测量程序，发射</w:t>
      </w:r>
      <w:r>
        <w:rPr>
          <w:rFonts w:hint="eastAsia" w:ascii="楷体_GB2312" w:hAnsi="楷体_GB2312" w:eastAsia="楷体_GB2312" w:cs="楷体_GB2312"/>
          <w:color w:val="000000" w:themeColor="text1"/>
          <w:sz w:val="28"/>
          <w:szCs w:val="28"/>
          <w14:textFill>
            <w14:solidFill>
              <w14:schemeClr w14:val="tx1"/>
            </w14:solidFill>
          </w14:textFill>
        </w:rPr>
        <w:t>高频正弦电磁波信号</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接收反射信号并进行数据储存及处理，显示数据处理结果并预警。</w:t>
      </w:r>
    </w:p>
    <w:p w14:paraId="2B78F60C">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.根据权利要求1所述的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，其特征在于：利用传输通道中介质参数变化导致的阻抗变化，以及电磁波在阻抗突变点反射的特性，通过测量入射点与反射点的行程时间差确定不同位置的介电常数。</w:t>
      </w:r>
    </w:p>
    <w:p w14:paraId="3FF58589">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.根据权利要求1所述的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能够实时</w:t>
      </w:r>
      <w:r>
        <w:rPr>
          <w:rFonts w:hint="eastAsia" w:ascii="楷体_GB2312" w:hAnsi="楷体_GB2312" w:eastAsia="楷体_GB2312" w:cs="楷体_GB2312"/>
          <w:color w:val="000000" w:themeColor="text1"/>
          <w:sz w:val="28"/>
          <w:szCs w:val="28"/>
          <w14:textFill>
            <w14:solidFill>
              <w14:schemeClr w14:val="tx1"/>
            </w14:solidFill>
          </w14:textFill>
        </w:rPr>
        <w:t>测量</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降雨过程中高边坡原位土层的</w:t>
      </w:r>
      <w:r>
        <w:rPr>
          <w:rFonts w:hint="eastAsia" w:ascii="楷体_GB2312" w:hAnsi="楷体_GB2312" w:eastAsia="楷体_GB2312" w:cs="楷体_GB2312"/>
          <w:color w:val="000000" w:themeColor="text1"/>
          <w:sz w:val="28"/>
          <w:szCs w:val="28"/>
          <w14:textFill>
            <w14:solidFill>
              <w14:schemeClr w14:val="tx1"/>
            </w14:solidFill>
          </w14:textFill>
        </w:rPr>
        <w:t>含水率，</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并</w:t>
      </w:r>
      <w:r>
        <w:rPr>
          <w:rFonts w:hint="eastAsia" w:ascii="楷体_GB2312" w:hAnsi="楷体_GB2312" w:eastAsia="楷体_GB2312" w:cs="楷体_GB2312"/>
          <w:color w:val="000000" w:themeColor="text1"/>
          <w:sz w:val="28"/>
          <w:szCs w:val="28"/>
          <w14:textFill>
            <w14:solidFill>
              <w14:schemeClr w14:val="tx1"/>
            </w14:solidFill>
          </w14:textFill>
        </w:rPr>
        <w:t>通过室内试验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对</w:t>
      </w:r>
      <w:r>
        <w:rPr>
          <w:rFonts w:hint="eastAsia" w:ascii="楷体_GB2312" w:hAnsi="楷体_GB2312" w:eastAsia="楷体_GB2312" w:cs="楷体_GB2312"/>
          <w:color w:val="000000" w:themeColor="text1"/>
          <w:sz w:val="28"/>
          <w:szCs w:val="28"/>
          <w14:textFill>
            <w14:solidFill>
              <w14:schemeClr w14:val="tx1"/>
            </w14:solidFill>
          </w14:textFill>
        </w:rPr>
        <w:t>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进行</w:t>
      </w:r>
      <w:r>
        <w:rPr>
          <w:rFonts w:hint="eastAsia" w:ascii="楷体_GB2312" w:hAnsi="楷体_GB2312" w:eastAsia="楷体_GB2312" w:cs="楷体_GB2312"/>
          <w:color w:val="000000" w:themeColor="text1"/>
          <w:sz w:val="28"/>
          <w:szCs w:val="28"/>
          <w14:textFill>
            <w14:solidFill>
              <w14:schemeClr w14:val="tx1"/>
            </w14:solidFill>
          </w14:textFill>
        </w:rPr>
        <w:t>修正</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计算降雨过程中</w:t>
      </w:r>
      <w:r>
        <w:rPr>
          <w:rFonts w:hint="eastAsia" w:ascii="楷体_GB2312" w:hAnsi="楷体_GB2312" w:eastAsia="楷体_GB2312" w:cs="楷体_GB2312"/>
          <w:color w:val="000000" w:themeColor="text1"/>
          <w:sz w:val="28"/>
          <w:szCs w:val="28"/>
          <w14:textFill>
            <w14:solidFill>
              <w14:schemeClr w14:val="tx1"/>
            </w14:solidFill>
          </w14:textFill>
        </w:rPr>
        <w:t>任意时刻高边坡岩土层内摩擦角和粘聚力等岩土体力学参数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值；</w:t>
      </w:r>
      <w:r>
        <w:rPr>
          <w:rFonts w:hint="eastAsia" w:ascii="楷体_GB2312" w:hAnsi="楷体_GB2312" w:eastAsia="楷体_GB2312" w:cs="楷体_GB2312"/>
          <w:color w:val="000000" w:themeColor="text1"/>
          <w:sz w:val="28"/>
          <w:szCs w:val="28"/>
          <w14:textFill>
            <w14:solidFill>
              <w14:schemeClr w14:val="tx1"/>
            </w14:solidFill>
          </w14:textFill>
        </w:rPr>
        <w:t>结合降雨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w:t>
      </w:r>
      <w:r>
        <w:rPr>
          <w:rFonts w:hint="eastAsia" w:ascii="楷体_GB2312" w:hAnsi="楷体_GB2312" w:eastAsia="楷体_GB2312" w:cs="楷体_GB2312"/>
          <w:color w:val="000000" w:themeColor="text1"/>
          <w:sz w:val="28"/>
          <w:szCs w:val="28"/>
          <w14:textFill>
            <w14:solidFill>
              <w14:schemeClr w14:val="tx1"/>
            </w14:solidFill>
          </w14:textFill>
        </w:rPr>
        <w:t>岩土层力学参数的变化实时计算高边坡安全系数，生成绿色安全、黄色预警、红色预警信号。</w:t>
      </w:r>
    </w:p>
    <w:p w14:paraId="4910AE6A">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4</w:t>
      </w:r>
      <w:r>
        <w:rPr>
          <w:rFonts w:hint="eastAsia" w:ascii="楷体_GB2312" w:hAnsi="楷体_GB2312" w:eastAsia="楷体_GB2312" w:cs="楷体_GB2312"/>
          <w:color w:val="000000" w:themeColor="text1"/>
          <w:sz w:val="28"/>
          <w:szCs w:val="28"/>
          <w14:textFill>
            <w14:solidFill>
              <w14:schemeClr w14:val="tx1"/>
            </w14:solidFill>
          </w14:textFill>
        </w:rPr>
        <w:t>.根据权利要求1所述的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，其特征在于：岩土体介电常数与含水率的关系计算方法如下：</w:t>
      </w:r>
    </w:p>
    <w:p w14:paraId="1FFFE397">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电磁波通过传导体向岩土层传播，在探测针前端阻抗分界面处，因介质不同，阻抗不一致，电磁波将在阻抗分界面处产生反射，当电磁波传输至探测针末端时，电磁波在此处也会产生反射。两次反射双向行程时间差为△t，</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25" o:spt="75" type="#_x0000_t75" style="height:31.1pt;width:42.05pt;" o:ole="t" filled="f" o:preferrelative="t" stroked="f" coordsize="21600,21600">
            <v:path/>
            <v:fill on="f" focussize="0,0"/>
            <v:stroke on="f" joinstyle="miter"/>
            <v:imagedata r:id="rId16" o:title=""/>
            <o:lock v:ext="edit" aspectratio="t"/>
            <w10:wrap type="none"/>
            <w10:anchorlock/>
          </v:shape>
          <o:OLEObject Type="Embed" ProgID="Equation.KSEE3" ShapeID="_x0000_i1025" DrawAspect="Content" ObjectID="_1468075725" r:id="rId15">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，电磁波在不同介质中的传播速度与在真空中的传播速度之间的关系式：</w:t>
      </w:r>
    </w:p>
    <w:p w14:paraId="36CACB7B">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26" o:spt="75" type="#_x0000_t75" style="height:36pt;width:44.05pt;" o:ole="t" filled="f" o:preferrelative="t" stroked="f" coordsize="21600,21600">
            <v:path/>
            <v:fill on="f" focussize="0,0"/>
            <v:stroke on="f" joinstyle="miter"/>
            <v:imagedata r:id="rId18" o:title=""/>
            <o:lock v:ext="edit" aspectratio="t"/>
            <w10:wrap type="none"/>
            <w10:anchorlock/>
          </v:shape>
          <o:OLEObject Type="Embed" ProgID="Equation.KSEE3" ShapeID="_x0000_i1026" DrawAspect="Content" ObjectID="_1468075726" r:id="rId17">
            <o:LockedField>false</o:LockedField>
          </o:OLEObject>
        </w:object>
      </w:r>
    </w:p>
    <w:p w14:paraId="1CED0D4B">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介电常数与行程时间差关系的计算公式为：</w:t>
      </w:r>
    </w:p>
    <w:p w14:paraId="4D23C765">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岩土的介电常数</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27" o:spt="75" type="#_x0000_t75" style="height:36.85pt;width:59.9pt;" o:ole="t" filled="f" o:preferrelative="t" stroked="f" coordsize="21600,21600">
            <v:path/>
            <v:fill on="f" focussize="0,0"/>
            <v:stroke on="f" joinstyle="miter"/>
            <v:imagedata r:id="rId20" o:title=""/>
            <o:lock v:ext="edit" aspectratio="t"/>
            <w10:wrap type="none"/>
            <w10:anchorlock/>
          </v:shape>
          <o:OLEObject Type="Embed" ProgID="Equation.KSEE3" ShapeID="_x0000_i1027" DrawAspect="Content" ObjectID="_1468075727" r:id="rId19">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，其中，ε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为岩土介电常数，c为电磁波在真空中的传播速度，v是电磁波在不同介质中的传播速度，L为探测针的长度；</w:t>
      </w:r>
    </w:p>
    <w:p w14:paraId="70A53CAA">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根据岩土体介电常数计算岩土体体积含水率，通过现有文献中对多种岩土体大量的实验数据，可以得到岩土体介电常数与含水率的关系式，即：</w:t>
      </w:r>
    </w:p>
    <w:p w14:paraId="0E1530D5">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28" o:spt="75" type="#_x0000_t75" style="height:19.85pt;width:133.9pt;" o:ole="t" filled="f" o:preferrelative="t" stroked="f" coordsize="21600,21600">
            <v:path/>
            <v:fill on="f" focussize="0,0"/>
            <v:stroke on="f" joinstyle="miter"/>
            <v:imagedata r:id="rId22" o:title=""/>
            <o:lock v:ext="edit" aspectratio="t"/>
            <w10:wrap type="none"/>
            <w10:anchorlock/>
          </v:shape>
          <o:OLEObject Type="Embed" ProgID="Equation.KSEE3" ShapeID="_x0000_i1028" DrawAspect="Content" ObjectID="_1468075728" r:id="rId21">
            <o:LockedField>false</o:LockedField>
          </o:OLEObject>
        </w:object>
      </w:r>
    </w:p>
    <w:p w14:paraId="2D65B728">
      <w:pPr>
        <w:spacing w:line="360" w:lineRule="auto"/>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v</w:t>
      </w:r>
      <w:r>
        <w:rPr>
          <w:rFonts w:hint="eastAsia" w:ascii="楷体_GB2312" w:hAnsi="楷体_GB2312" w:eastAsia="楷体_GB2312" w:cs="楷体_GB2312"/>
          <w:color w:val="000000" w:themeColor="text1"/>
          <w:sz w:val="28"/>
          <w:szCs w:val="28"/>
          <w14:textFill>
            <w14:solidFill>
              <w14:schemeClr w14:val="tx1"/>
            </w14:solidFill>
          </w14:textFill>
        </w:rPr>
        <w:t>为岩土体体积含水率，ε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为系数,a为常数。为提高工程测量精度，每一个高边坡工程的岩土体介电常数与含水率的计算公式都需要经过对应工程的室内岩土实验验证并修正公式，其中k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、a系数经过室内实验修正为k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a＇</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因此，</w:t>
      </w:r>
      <w:r>
        <w:rPr>
          <w:rFonts w:hint="eastAsia" w:ascii="楷体_GB2312" w:hAnsi="楷体_GB2312" w:eastAsia="楷体_GB2312" w:cs="楷体_GB2312"/>
          <w:color w:val="000000" w:themeColor="text1"/>
          <w:position w:val="-12"/>
          <w:sz w:val="28"/>
          <w:szCs w:val="28"/>
          <w14:textFill>
            <w14:solidFill>
              <w14:schemeClr w14:val="tx1"/>
            </w14:solidFill>
          </w14:textFill>
        </w:rPr>
        <w:object>
          <v:shape id="_x0000_i1029" o:spt="75" type="#_x0000_t75" style="height:22.85pt;width:147.9pt;" o:ole="t" filled="f" o:preferrelative="t" stroked="f" coordsize="21600,21600">
            <v:path/>
            <v:fill on="f" focussize="0,0"/>
            <v:stroke on="f"/>
            <v:imagedata r:id="rId24" o:title=""/>
            <o:lock v:ext="edit" aspectratio="t"/>
            <w10:wrap type="none"/>
            <w10:anchorlock/>
          </v:shape>
          <o:OLEObject Type="Embed" ProgID="Equation.KSEE3" ShapeID="_x0000_i1029" DrawAspect="Content" ObjectID="_1468075729" r:id="rId23">
            <o:LockedField>false</o:LockedField>
          </o:OLEObject>
        </w:objec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p>
    <w:p w14:paraId="5DFF2495">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由本系统测量得到的含水率为岩土体体积含水率，由实验室测量得到的含水率一般为质量含水率，因此将体积含水率换算为质量含水率，即：</w:t>
      </w:r>
    </w:p>
    <w:p w14:paraId="202B53BA">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30" o:spt="75" type="#_x0000_t75" style="height:34pt;width:67.95pt;" o:ole="t" filled="f" o:preferrelative="t" stroked="f" coordsize="21600,21600">
            <v:path/>
            <v:fill on="f" focussize="0,0"/>
            <v:stroke on="f" joinstyle="miter"/>
            <v:imagedata r:id="rId26" o:title=""/>
            <o:lock v:ext="edit" aspectratio="t"/>
            <w10:wrap type="none"/>
            <w10:anchorlock/>
          </v:shape>
          <o:OLEObject Type="Embed" ProgID="Equation.KSEE3" ShapeID="_x0000_i1030" DrawAspect="Content" ObjectID="_1468075730" r:id="rId25">
            <o:LockedField>false</o:LockedField>
          </o:OLEObject>
        </w:object>
      </w:r>
    </w:p>
    <w:p w14:paraId="3937DA1E">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为岩土体质量含水率；ρ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w</w:t>
      </w:r>
      <w:r>
        <w:rPr>
          <w:rFonts w:hint="eastAsia" w:ascii="楷体_GB2312" w:hAnsi="楷体_GB2312" w:eastAsia="楷体_GB2312" w:cs="楷体_GB2312"/>
          <w:color w:val="000000" w:themeColor="text1"/>
          <w:sz w:val="28"/>
          <w:szCs w:val="28"/>
          <w14:textFill>
            <w14:solidFill>
              <w14:schemeClr w14:val="tx1"/>
            </w14:solidFill>
          </w14:textFill>
        </w:rPr>
        <w:t>为水的密度，ρ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b</w:t>
      </w:r>
      <w:r>
        <w:rPr>
          <w:rFonts w:hint="eastAsia" w:ascii="楷体_GB2312" w:hAnsi="楷体_GB2312" w:eastAsia="楷体_GB2312" w:cs="楷体_GB2312"/>
          <w:color w:val="000000" w:themeColor="text1"/>
          <w:sz w:val="28"/>
          <w:szCs w:val="28"/>
          <w14:textFill>
            <w14:solidFill>
              <w14:schemeClr w14:val="tx1"/>
            </w14:solidFill>
          </w14:textFill>
        </w:rPr>
        <w:t>为岩土体体积质量；W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v</w:t>
      </w:r>
      <w:r>
        <w:rPr>
          <w:rFonts w:hint="eastAsia" w:ascii="楷体_GB2312" w:hAnsi="楷体_GB2312" w:eastAsia="楷体_GB2312" w:cs="楷体_GB2312"/>
          <w:color w:val="000000" w:themeColor="text1"/>
          <w:sz w:val="28"/>
          <w:szCs w:val="28"/>
          <w14:textFill>
            <w14:solidFill>
              <w14:schemeClr w14:val="tx1"/>
            </w14:solidFill>
          </w14:textFill>
        </w:rPr>
        <w:t>为岩土体体积含水率。</w:t>
      </w:r>
    </w:p>
    <w:p w14:paraId="2EB778AE">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5</w:t>
      </w:r>
      <w:r>
        <w:rPr>
          <w:rFonts w:hint="eastAsia" w:ascii="楷体_GB2312" w:hAnsi="楷体_GB2312" w:eastAsia="楷体_GB2312" w:cs="楷体_GB2312"/>
          <w:color w:val="000000" w:themeColor="text1"/>
          <w:sz w:val="28"/>
          <w:szCs w:val="28"/>
          <w14:textFill>
            <w14:solidFill>
              <w14:schemeClr w14:val="tx1"/>
            </w14:solidFill>
          </w14:textFill>
        </w:rPr>
        <w:t>.根据权利要求1所</w:t>
      </w:r>
      <w:r>
        <w:rPr>
          <w:rFonts w:hint="eastAsia" w:ascii="楷体_GB2312" w:hAnsi="楷体_GB2312" w:eastAsia="楷体_GB2312" w:cs="楷体_GB2312"/>
          <w:b/>
          <w:bCs/>
          <w:color w:val="000000" w:themeColor="text1"/>
          <w:sz w:val="28"/>
          <w:szCs w:val="28"/>
          <w14:textFill>
            <w14:solidFill>
              <w14:schemeClr w14:val="tx1"/>
            </w14:solidFill>
          </w14:textFill>
        </w:rPr>
        <w:t>述</w:t>
      </w:r>
      <w:r>
        <w:rPr>
          <w:rFonts w:hint="eastAsia" w:ascii="楷体_GB2312" w:hAnsi="楷体_GB2312" w:eastAsia="楷体_GB2312" w:cs="楷体_GB2312"/>
          <w:color w:val="000000" w:themeColor="text1"/>
          <w:sz w:val="28"/>
          <w:szCs w:val="28"/>
          <w14:textFill>
            <w14:solidFill>
              <w14:schemeClr w14:val="tx1"/>
            </w14:solidFill>
          </w14:textFill>
        </w:rPr>
        <w:t>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，其特征在于：岩土力学参数内摩擦角ψ、粘聚力c与含水率关系的计算方法：针对某一边坡岩土体A，对每一个需测试含水率的位置进行钻孔取样，并在实验室进行不同含水率与</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岩土体</w:t>
      </w:r>
      <w:r>
        <w:rPr>
          <w:rFonts w:hint="eastAsia" w:ascii="楷体_GB2312" w:hAnsi="楷体_GB2312" w:eastAsia="楷体_GB2312" w:cs="楷体_GB2312"/>
          <w:color w:val="000000" w:themeColor="text1"/>
          <w:sz w:val="28"/>
          <w:szCs w:val="28"/>
          <w14:textFill>
            <w14:solidFill>
              <w14:schemeClr w14:val="tx1"/>
            </w14:solidFill>
          </w14:textFill>
        </w:rPr>
        <w:t>力学参数的关系研究，例如含水率W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分别为5%，20%、40%，60%，80%，100%时，采用强度折减法研究内摩擦角ψ、粘聚力c的折减值，其折减系数分别为m和n，中间含水率值对应的折减系数采用内插法计算。那么含水率W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对应的岩土体力学参数ψ＇=m*ψ，c＇=n*c。</w:t>
      </w:r>
    </w:p>
    <w:p w14:paraId="4F9D8580">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6</w:t>
      </w:r>
      <w:r>
        <w:rPr>
          <w:rFonts w:hint="eastAsia" w:ascii="楷体_GB2312" w:hAnsi="楷体_GB2312" w:eastAsia="楷体_GB2312" w:cs="楷体_GB2312"/>
          <w:color w:val="000000" w:themeColor="text1"/>
          <w:sz w:val="28"/>
          <w:szCs w:val="28"/>
          <w14:textFill>
            <w14:solidFill>
              <w14:schemeClr w14:val="tx1"/>
            </w14:solidFill>
          </w14:textFill>
        </w:rPr>
        <w:t>.根据权利要求1所述的</w:t>
      </w:r>
      <w:r>
        <w:rPr>
          <w:rFonts w:hint="eastAsia" w:ascii="楷体_GB2312" w:hAnsi="楷体_GB2312" w:eastAsia="楷体_GB2312" w:cs="楷体_GB2312"/>
          <w:color w:val="000000" w:themeColor="text1"/>
          <w:sz w:val="28"/>
          <w:szCs w:val="28"/>
          <w:highlight w:val="none"/>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14:textFill>
            <w14:solidFill>
              <w14:schemeClr w14:val="tx1"/>
            </w14:solidFill>
          </w14:textFill>
        </w:rPr>
        <w:t>，其特征在于：安全系数的计算方法：对于总长度为L的高边坡，根据监测桩的布置密度，以20-50m为一计算段落计算安全系数F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w:t>
      </w:r>
      <w:r>
        <w:rPr>
          <w:rFonts w:hint="eastAsia" w:ascii="楷体_GB2312" w:hAnsi="楷体_GB2312" w:eastAsia="楷体_GB2312" w:cs="楷体_GB2312"/>
          <w:color w:val="000000" w:themeColor="text1"/>
          <w:sz w:val="28"/>
          <w:szCs w:val="28"/>
          <w14:textFill>
            <w14:solidFill>
              <w14:schemeClr w14:val="tx1"/>
            </w14:solidFill>
          </w14:textFill>
        </w:rPr>
        <w:t>，如下图所示为第N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k</w:t>
      </w:r>
      <w:r>
        <w:rPr>
          <w:rFonts w:hint="eastAsia" w:ascii="楷体_GB2312" w:hAnsi="楷体_GB2312" w:eastAsia="楷体_GB2312" w:cs="楷体_GB2312"/>
          <w:color w:val="000000" w:themeColor="text1"/>
          <w:sz w:val="28"/>
          <w:szCs w:val="28"/>
          <w14:textFill>
            <w14:solidFill>
              <w14:schemeClr w14:val="tx1"/>
            </w14:solidFill>
          </w14:textFill>
        </w:rPr>
        <w:t>段，岩土层T1区域含水率采用A、B、C、D、E五处监测桩测得的含水率的平均值，那么</w:t>
      </w:r>
      <w:r>
        <w:rPr>
          <w:rFonts w:hint="eastAsia" w:ascii="宋体" w:hAnsi="宋体" w:eastAsia="宋体" w:cs="宋体"/>
          <w:b w:val="0"/>
          <w:bCs w:val="0"/>
          <w:color w:val="000000" w:themeColor="text1"/>
          <w:sz w:val="24"/>
          <w:szCs w:val="24"/>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AT1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BT1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CT1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DT1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ET1</w:t>
      </w:r>
      <w:r>
        <w:rPr>
          <w:rFonts w:hint="eastAsia" w:ascii="楷体_GB2312" w:hAnsi="楷体_GB2312" w:eastAsia="楷体_GB2312" w:cs="楷体_GB2312"/>
          <w:color w:val="000000" w:themeColor="text1"/>
          <w:sz w:val="28"/>
          <w:szCs w:val="28"/>
          <w14:textFill>
            <w14:solidFill>
              <w14:schemeClr w14:val="tx1"/>
            </w14:solidFill>
          </w14:textFill>
        </w:rPr>
        <w:t>，同理可以得到W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vertAlign w:val="baseline"/>
          <w:lang w:val="en-US" w:eastAsia="zh-CN"/>
          <w14:textFill>
            <w14:solidFill>
              <w14:schemeClr w14:val="tx1"/>
            </w14:solidFill>
          </w14:textFill>
        </w:rPr>
        <w:t>其中</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一般含水率变化很小，可忽略不计，降雨前，岩土层T1内摩擦角为ψ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；岩土层T2内摩擦角为ψ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；岩土层T3内摩擦角为ψ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；岩土层T4内摩擦角为ψ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；岩土层T5内摩擦角为ψ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，降雨后，依据程序计算处理后得到的W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，并根据前文强度折减原理，强度折减系数分别为m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。则含水率W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*ψ，c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*c，根据修正后的ψ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＇,采用简化BISHOP法计算安全系数F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Sk</w:t>
      </w:r>
      <w:r>
        <w:rPr>
          <w:rFonts w:hint="eastAsia" w:ascii="楷体_GB2312" w:hAnsi="楷体_GB2312" w:eastAsia="楷体_GB2312" w:cs="楷体_GB2312"/>
          <w:color w:val="000000" w:themeColor="text1"/>
          <w:sz w:val="28"/>
          <w:szCs w:val="28"/>
          <w14:textFill>
            <w14:solidFill>
              <w14:schemeClr w14:val="tx1"/>
            </w14:solidFill>
          </w14:textFill>
        </w:rPr>
        <w:t>。</w:t>
      </w:r>
    </w:p>
    <w:p w14:paraId="6917549E">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3936365" cy="2879725"/>
            <wp:effectExtent l="0" t="0" r="6985" b="15875"/>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9"/>
                    <pic:cNvPicPr>
                      <a:picLocks noChangeAspect="1"/>
                    </pic:cNvPicPr>
                  </pic:nvPicPr>
                  <pic:blipFill>
                    <a:blip r:embed="rId27"/>
                    <a:stretch>
                      <a:fillRect/>
                    </a:stretch>
                  </pic:blipFill>
                  <pic:spPr>
                    <a:xfrm>
                      <a:off x="0" y="0"/>
                      <a:ext cx="3936365" cy="2879725"/>
                    </a:xfrm>
                    <a:prstGeom prst="rect">
                      <a:avLst/>
                    </a:prstGeom>
                    <a:noFill/>
                    <a:ln>
                      <a:noFill/>
                    </a:ln>
                  </pic:spPr>
                </pic:pic>
              </a:graphicData>
            </a:graphic>
          </wp:inline>
        </w:drawing>
      </w:r>
    </w:p>
    <w:p w14:paraId="779F34F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sectPr>
          <w:headerReference r:id="rId7" w:type="default"/>
          <w:footerReference r:id="rId8" w:type="default"/>
          <w:pgSz w:w="11906" w:h="16838"/>
          <w:pgMar w:top="1418" w:right="851" w:bottom="851" w:left="1418" w:header="624" w:footer="227" w:gutter="0"/>
          <w:pgNumType w:start="1"/>
          <w:cols w:space="425" w:num="1"/>
          <w:docGrid w:type="lines" w:linePitch="312" w:charSpace="0"/>
        </w:sectPr>
      </w:pPr>
    </w:p>
    <w:p w14:paraId="3F16186D">
      <w:pPr>
        <w:spacing w:before="468" w:beforeLines="150" w:after="468" w:afterLines="150"/>
        <w:jc w:val="center"/>
        <w:rPr>
          <w:rFonts w:hint="eastAsia" w:ascii="楷体_GB2312" w:hAnsi="楷体_GB2312" w:eastAsia="楷体_GB2312" w:cs="楷体_GB2312"/>
          <w:b/>
          <w:color w:val="000000" w:themeColor="text1"/>
          <w:sz w:val="32"/>
          <w:szCs w:val="32"/>
          <w14:textFill>
            <w14:solidFill>
              <w14:schemeClr w14:val="tx1"/>
            </w14:solidFill>
          </w14:textFill>
        </w:rPr>
      </w:pPr>
      <w:r>
        <w:rPr>
          <w:rFonts w:hint="eastAsia" w:ascii="楷体_GB2312" w:hAnsi="楷体_GB2312" w:eastAsia="楷体_GB2312" w:cs="楷体_GB2312"/>
          <w:b/>
          <w:color w:val="000000" w:themeColor="text1"/>
          <w:sz w:val="32"/>
          <w:szCs w:val="32"/>
          <w14:textFill>
            <w14:solidFill>
              <w14:schemeClr w14:val="tx1"/>
            </w14:solidFill>
          </w14:textFill>
        </w:rPr>
        <w:t>一种实时测量高边坡含水率并计算安全系数的监测</w:t>
      </w:r>
      <w:r>
        <w:rPr>
          <w:rFonts w:hint="eastAsia" w:ascii="楷体_GB2312" w:hAnsi="楷体_GB2312" w:eastAsia="楷体_GB2312" w:cs="楷体_GB2312"/>
          <w:b/>
          <w:color w:val="000000" w:themeColor="text1"/>
          <w:sz w:val="32"/>
          <w:szCs w:val="32"/>
          <w:lang w:val="en-US" w:eastAsia="zh-CN"/>
          <w14:textFill>
            <w14:solidFill>
              <w14:schemeClr w14:val="tx1"/>
            </w14:solidFill>
          </w14:textFill>
        </w:rPr>
        <w:t>装置</w:t>
      </w:r>
      <w:r>
        <w:rPr>
          <w:rFonts w:hint="eastAsia" w:ascii="楷体_GB2312" w:hAnsi="楷体_GB2312" w:eastAsia="楷体_GB2312" w:cs="楷体_GB2312"/>
          <w:b/>
          <w:color w:val="000000" w:themeColor="text1"/>
          <w:sz w:val="32"/>
          <w:szCs w:val="32"/>
          <w14:textFill>
            <w14:solidFill>
              <w14:schemeClr w14:val="tx1"/>
            </w14:solidFill>
          </w14:textFill>
        </w:rPr>
        <w:t>系统</w:t>
      </w:r>
    </w:p>
    <w:p w14:paraId="4DB3DE12">
      <w:pPr>
        <w:pStyle w:val="2"/>
        <w:spacing w:before="468" w:beforeLines="150" w:after="156" w:afterLines="50" w:line="240" w:lineRule="auto"/>
        <w:rPr>
          <w:rFonts w:hint="eastAsia"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技术领域</w:t>
      </w:r>
    </w:p>
    <w:p w14:paraId="085B3587">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本发明涉及高边坡稳定性实时监测技术领域，具体为</w:t>
      </w:r>
      <w:r>
        <w:rPr>
          <w:rFonts w:hint="eastAsia" w:ascii="楷体_GB2312" w:hAnsi="楷体_GB2312" w:eastAsia="楷体_GB2312" w:cs="楷体_GB2312"/>
          <w:color w:val="000000" w:themeColor="text1"/>
          <w:sz w:val="28"/>
          <w:szCs w:val="28"/>
          <w:lang w:eastAsia="zh-CN"/>
          <w14:textFill>
            <w14:solidFill>
              <w14:schemeClr w14:val="tx1"/>
            </w14:solidFill>
          </w14:textFill>
        </w:rPr>
        <w:t>一种实时测量高边坡含水率并计算安全系数的监测装置系统</w:t>
      </w:r>
      <w:r>
        <w:rPr>
          <w:rFonts w:hint="eastAsia" w:ascii="楷体_GB2312" w:hAnsi="楷体_GB2312" w:eastAsia="楷体_GB2312" w:cs="楷体_GB2312"/>
          <w:color w:val="000000" w:themeColor="text1"/>
          <w:sz w:val="28"/>
          <w:szCs w:val="28"/>
          <w:highlight w:val="none"/>
          <w14:textFill>
            <w14:solidFill>
              <w14:schemeClr w14:val="tx1"/>
            </w14:solidFill>
          </w14:textFill>
        </w:rPr>
        <w:t>。</w:t>
      </w:r>
    </w:p>
    <w:p w14:paraId="2E213F7B">
      <w:pPr>
        <w:pStyle w:val="2"/>
        <w:spacing w:before="468" w:beforeLines="150" w:after="156" w:afterLines="50" w:line="240" w:lineRule="auto"/>
        <w:rPr>
          <w:rFonts w:hint="eastAsia"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背景技术</w:t>
      </w:r>
    </w:p>
    <w:p w14:paraId="4C8D1771">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高边坡稳定性</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对于</w:t>
      </w:r>
      <w:r>
        <w:rPr>
          <w:rFonts w:hint="eastAsia" w:ascii="楷体_GB2312" w:hAnsi="楷体_GB2312" w:eastAsia="楷体_GB2312" w:cs="楷体_GB2312"/>
          <w:color w:val="000000" w:themeColor="text1"/>
          <w:sz w:val="28"/>
          <w:szCs w:val="28"/>
          <w14:textFill>
            <w14:solidFill>
              <w14:schemeClr w14:val="tx1"/>
            </w14:solidFill>
          </w14:textFill>
        </w:rPr>
        <w:t>工程安全至关重要。依据现行《公路路基设计规范》（JTG D30 - 2015），高</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边坡</w:t>
      </w:r>
      <w:r>
        <w:rPr>
          <w:rFonts w:hint="eastAsia" w:ascii="楷体_GB2312" w:hAnsi="楷体_GB2312" w:eastAsia="楷体_GB2312" w:cs="楷体_GB2312"/>
          <w:color w:val="000000" w:themeColor="text1"/>
          <w:sz w:val="28"/>
          <w:szCs w:val="28"/>
          <w14:textFill>
            <w14:solidFill>
              <w14:schemeClr w14:val="tx1"/>
            </w14:solidFill>
          </w14:textFill>
        </w:rPr>
        <w:t>设计时必须开展</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边坡</w:t>
      </w:r>
      <w:r>
        <w:rPr>
          <w:rFonts w:hint="eastAsia" w:ascii="楷体_GB2312" w:hAnsi="楷体_GB2312" w:eastAsia="楷体_GB2312" w:cs="楷体_GB2312"/>
          <w:color w:val="000000" w:themeColor="text1"/>
          <w:sz w:val="28"/>
          <w:szCs w:val="28"/>
          <w14:textFill>
            <w14:solidFill>
              <w14:schemeClr w14:val="tx1"/>
            </w14:solidFill>
          </w14:textFill>
        </w:rPr>
        <w:t>稳定性计算分析，特别是要考量暴雨或连续降雨等极端工况。然而，现有技术存在诸多缺陷：</w:t>
      </w:r>
    </w:p>
    <w:p w14:paraId="5BC92802">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一、现有规范缺少对降雨影响深度和岩土含水率变化的精确计算方法，研究结论分歧较大。实际降雨入渗条件复杂，不同区域、不同岩土特性下的含水率变化难以准确预估。</w:t>
      </w:r>
    </w:p>
    <w:p w14:paraId="4F10CC63">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14:textFill>
            <w14:solidFill>
              <w14:schemeClr w14:val="tx1"/>
            </w14:solidFill>
          </w14:textFill>
        </w:rPr>
        <w:t>、规范采用土样浸水饱和后的岩土力学参数计算降雨工况，与真实降雨入渗条件差异巨大。浸水</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饱和</w:t>
      </w:r>
      <w:r>
        <w:rPr>
          <w:rFonts w:hint="eastAsia" w:ascii="楷体_GB2312" w:hAnsi="楷体_GB2312" w:eastAsia="楷体_GB2312" w:cs="楷体_GB2312"/>
          <w:color w:val="000000" w:themeColor="text1"/>
          <w:sz w:val="28"/>
          <w:szCs w:val="28"/>
          <w14:textFill>
            <w14:solidFill>
              <w14:schemeClr w14:val="tx1"/>
            </w14:solidFill>
          </w14:textFill>
        </w:rPr>
        <w:t>条件下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岩土体</w:t>
      </w:r>
      <w:r>
        <w:rPr>
          <w:rFonts w:hint="eastAsia" w:ascii="楷体_GB2312" w:hAnsi="楷体_GB2312" w:eastAsia="楷体_GB2312" w:cs="楷体_GB2312"/>
          <w:color w:val="000000" w:themeColor="text1"/>
          <w:sz w:val="28"/>
          <w:szCs w:val="28"/>
          <w14:textFill>
            <w14:solidFill>
              <w14:schemeClr w14:val="tx1"/>
            </w14:solidFill>
          </w14:textFill>
        </w:rPr>
        <w:t>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降低幅度比</w:t>
      </w:r>
      <w:r>
        <w:rPr>
          <w:rFonts w:hint="eastAsia" w:ascii="楷体_GB2312" w:hAnsi="楷体_GB2312" w:eastAsia="楷体_GB2312" w:cs="楷体_GB2312"/>
          <w:color w:val="000000" w:themeColor="text1"/>
          <w:sz w:val="28"/>
          <w:szCs w:val="28"/>
          <w14:textFill>
            <w14:solidFill>
              <w14:schemeClr w14:val="tx1"/>
            </w14:solidFill>
          </w14:textFill>
        </w:rPr>
        <w:t>降雨入渗</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条件下岩土体力学参数降低幅度要成倍增加</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这</w:t>
      </w:r>
      <w:r>
        <w:rPr>
          <w:rFonts w:hint="eastAsia" w:ascii="楷体_GB2312" w:hAnsi="楷体_GB2312" w:eastAsia="楷体_GB2312" w:cs="楷体_GB2312"/>
          <w:color w:val="000000" w:themeColor="text1"/>
          <w:sz w:val="28"/>
          <w:szCs w:val="28"/>
          <w14:textFill>
            <w14:solidFill>
              <w14:schemeClr w14:val="tx1"/>
            </w14:solidFill>
          </w14:textFill>
        </w:rPr>
        <w:t>会导致计算出的安全系数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偏小，</w:t>
      </w:r>
      <w:r>
        <w:rPr>
          <w:rFonts w:hint="eastAsia" w:ascii="楷体_GB2312" w:hAnsi="楷体_GB2312" w:eastAsia="楷体_GB2312" w:cs="楷体_GB2312"/>
          <w:color w:val="000000" w:themeColor="text1"/>
          <w:sz w:val="28"/>
          <w:szCs w:val="28"/>
          <w14:textFill>
            <w14:solidFill>
              <w14:schemeClr w14:val="tx1"/>
            </w14:solidFill>
          </w14:textFill>
        </w:rPr>
        <w:t>严重偏离实际</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造成不必要的工程投资增加</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另外在设计过程中，因</w:t>
      </w:r>
      <w:r>
        <w:rPr>
          <w:rFonts w:hint="eastAsia" w:ascii="楷体_GB2312" w:hAnsi="楷体_GB2312" w:eastAsia="楷体_GB2312" w:cs="楷体_GB2312"/>
          <w:color w:val="000000" w:themeColor="text1"/>
          <w:sz w:val="28"/>
          <w:szCs w:val="28"/>
          <w14:textFill>
            <w14:solidFill>
              <w14:schemeClr w14:val="tx1"/>
            </w14:solidFill>
          </w14:textFill>
        </w:rPr>
        <w:t>浸水</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饱和后土样力学参数下降较大，导致稳定性计算几乎难以满足规范要求，设计者为满足规范而故意增大降雨工况的土体力学参数，但增大的幅度没有依据，亦可能</w:t>
      </w:r>
      <w:r>
        <w:rPr>
          <w:rFonts w:hint="eastAsia" w:ascii="楷体_GB2312" w:hAnsi="楷体_GB2312" w:eastAsia="楷体_GB2312" w:cs="楷体_GB2312"/>
          <w:color w:val="000000" w:themeColor="text1"/>
          <w:sz w:val="28"/>
          <w:szCs w:val="28"/>
          <w14:textFill>
            <w14:solidFill>
              <w14:schemeClr w14:val="tx1"/>
            </w14:solidFill>
          </w14:textFill>
        </w:rPr>
        <w:t>造成</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安全隐患</w:t>
      </w:r>
      <w:r>
        <w:rPr>
          <w:rFonts w:hint="eastAsia" w:ascii="楷体_GB2312" w:hAnsi="楷体_GB2312" w:eastAsia="楷体_GB2312" w:cs="楷体_GB2312"/>
          <w:color w:val="000000" w:themeColor="text1"/>
          <w:sz w:val="28"/>
          <w:szCs w:val="28"/>
          <w14:textFill>
            <w14:solidFill>
              <w14:schemeClr w14:val="tx1"/>
            </w14:solidFill>
          </w14:textFill>
        </w:rPr>
        <w:t>。</w:t>
      </w:r>
    </w:p>
    <w:p w14:paraId="527DCEE0">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14:textFill>
            <w14:solidFill>
              <w14:schemeClr w14:val="tx1"/>
            </w14:solidFill>
          </w14:textFill>
        </w:rPr>
        <w:t>、降雨致使边坡不同位置含水率变化复杂且不均匀，现有监测手段无法全面、</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实时、</w:t>
      </w:r>
      <w:r>
        <w:rPr>
          <w:rFonts w:hint="eastAsia" w:ascii="楷体_GB2312" w:hAnsi="楷体_GB2312" w:eastAsia="楷体_GB2312" w:cs="楷体_GB2312"/>
          <w:color w:val="000000" w:themeColor="text1"/>
          <w:sz w:val="28"/>
          <w:szCs w:val="28"/>
          <w14:textFill>
            <w14:solidFill>
              <w14:schemeClr w14:val="tx1"/>
            </w14:solidFill>
          </w14:textFill>
        </w:rPr>
        <w:t>精准地捕捉这些变化，难以满足工程对高边坡稳定性监测的高精度</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时效性</w:t>
      </w:r>
      <w:r>
        <w:rPr>
          <w:rFonts w:hint="eastAsia" w:ascii="楷体_GB2312" w:hAnsi="楷体_GB2312" w:eastAsia="楷体_GB2312" w:cs="楷体_GB2312"/>
          <w:color w:val="000000" w:themeColor="text1"/>
          <w:sz w:val="28"/>
          <w:szCs w:val="28"/>
          <w14:textFill>
            <w14:solidFill>
              <w14:schemeClr w14:val="tx1"/>
            </w14:solidFill>
          </w14:textFill>
        </w:rPr>
        <w:t>需求，为此，提出一种实时测量高边坡含水率并计算安全系数的监测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装置</w:t>
      </w:r>
      <w:r>
        <w:rPr>
          <w:rFonts w:hint="eastAsia" w:ascii="楷体_GB2312" w:hAnsi="楷体_GB2312" w:eastAsia="楷体_GB2312" w:cs="楷体_GB2312"/>
          <w:color w:val="000000" w:themeColor="text1"/>
          <w:sz w:val="28"/>
          <w:szCs w:val="28"/>
          <w14:textFill>
            <w14:solidFill>
              <w14:schemeClr w14:val="tx1"/>
            </w14:solidFill>
          </w14:textFill>
        </w:rPr>
        <w:t>系统。</w:t>
      </w:r>
    </w:p>
    <w:p w14:paraId="3F764A35">
      <w:pPr>
        <w:pStyle w:val="2"/>
        <w:spacing w:before="468" w:beforeLines="150" w:after="156" w:afterLines="50" w:line="240" w:lineRule="auto"/>
        <w:rPr>
          <w:rFonts w:hint="eastAsia"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发明内容</w:t>
      </w:r>
    </w:p>
    <w:p w14:paraId="38099D22">
      <w:pPr>
        <w:spacing w:line="50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有鉴于此，本发明提供一种实时测量高边坡含水率并计算安全系数的监测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装置</w:t>
      </w:r>
      <w:r>
        <w:rPr>
          <w:rFonts w:hint="eastAsia" w:ascii="楷体_GB2312" w:hAnsi="楷体_GB2312" w:eastAsia="楷体_GB2312" w:cs="楷体_GB2312"/>
          <w:color w:val="000000" w:themeColor="text1"/>
          <w:sz w:val="28"/>
          <w:szCs w:val="28"/>
          <w14:textFill>
            <w14:solidFill>
              <w14:schemeClr w14:val="tx1"/>
            </w14:solidFill>
          </w14:textFill>
        </w:rPr>
        <w:t>系统，以解决或缓解现有技术中存在的技术问题，至少提供一种有益的选择。</w:t>
      </w:r>
    </w:p>
    <w:p w14:paraId="4BAF715B">
      <w:pPr>
        <w:spacing w:line="520" w:lineRule="exact"/>
        <w:ind w:firstLine="560" w:firstLineChars="200"/>
        <w:rPr>
          <w:rFonts w:hint="default"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本发明的技术方案是这样实现的：一种实时测量高边坡含水率并计算安全系数的监测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装置</w:t>
      </w:r>
      <w:r>
        <w:rPr>
          <w:rFonts w:hint="eastAsia" w:ascii="楷体_GB2312" w:hAnsi="楷体_GB2312" w:eastAsia="楷体_GB2312" w:cs="楷体_GB2312"/>
          <w:color w:val="000000" w:themeColor="text1"/>
          <w:sz w:val="28"/>
          <w:szCs w:val="28"/>
          <w14:textFill>
            <w14:solidFill>
              <w14:schemeClr w14:val="tx1"/>
            </w14:solidFill>
          </w14:textFill>
        </w:rPr>
        <w:t>系统，包括监测桩，用于固定系统并作为探测针的载体，从高边坡每级边坡平台处打入，长度可在8m基础上根据工程特点和区域气候调整，断面尺寸为12cm×12cm；电磁波周期脉冲发生器，用于发射频率为10-15MHz的高频正弦电磁波信号；传导体和连接导体，用于传输电磁波信号；含水率探测针，呈正三角形布置，为两级可伸缩探测针，总长16cm，直径5mm，间距4cm，采用不锈钢材质，在桩身内部每隔2m布设一根，距端部和顶部各1m，沿道路前进方向布置间距为20-50m；在每个探测针位置处设置一个控制盒，内部包含静压设备、探测针、连接导体、控制器及配套电气元件；储存器、信号接收器、数据处理器、显示器，用于接收、存储、处理反射信号并显示含水率、内摩擦角、粘聚力、安全系数及预警等级；太阳能电源系统和220V交流电双电源系统，其中太阳能光伏布置在边坡坡面。</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该装置系统首先打入监测桩，再启动探测针静压设备，探测针一级段缓慢插入岩土层，待一阶段完全伸展后，二级段陆续完全伸展插入岩土体，开始启动测量程序，发射</w:t>
      </w:r>
      <w:r>
        <w:rPr>
          <w:rFonts w:hint="eastAsia" w:ascii="楷体_GB2312" w:hAnsi="楷体_GB2312" w:eastAsia="楷体_GB2312" w:cs="楷体_GB2312"/>
          <w:color w:val="000000" w:themeColor="text1"/>
          <w:sz w:val="28"/>
          <w:szCs w:val="28"/>
          <w14:textFill>
            <w14:solidFill>
              <w14:schemeClr w14:val="tx1"/>
            </w14:solidFill>
          </w14:textFill>
        </w:rPr>
        <w:t>高频正弦电磁波信号</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接收反射信号并进行数据储存及处理，显示数据处理结果并预警。</w:t>
      </w:r>
    </w:p>
    <w:p w14:paraId="568A120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进一步优选的，所述监测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装置</w:t>
      </w:r>
      <w:r>
        <w:rPr>
          <w:rFonts w:hint="eastAsia" w:ascii="楷体_GB2312" w:hAnsi="楷体_GB2312" w:eastAsia="楷体_GB2312" w:cs="楷体_GB2312"/>
          <w:color w:val="000000" w:themeColor="text1"/>
          <w:sz w:val="28"/>
          <w:szCs w:val="28"/>
          <w14:textFill>
            <w14:solidFill>
              <w14:schemeClr w14:val="tx1"/>
            </w14:solidFill>
          </w14:textFill>
        </w:rPr>
        <w:t>系统基于岩土体介电常数主要由水分含量决定的原理，通过测量电磁波在岩土层中的传播速率变化测定介电常数，进而计算含水率。</w:t>
      </w:r>
    </w:p>
    <w:p w14:paraId="09E1A1E2">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进一步优选的，利用传输通道中介质参数变化导致的阻抗变化，以及电磁波在阻抗突变点反射的特性，通过测量入射点与反射点的行程时间差确定不同位置的介电常数。</w:t>
      </w:r>
    </w:p>
    <w:p w14:paraId="04C07CF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进一步优选的，所述系统</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依据降雨过程中高边坡内部</w:t>
      </w:r>
      <w:r>
        <w:rPr>
          <w:rFonts w:hint="eastAsia" w:ascii="楷体_GB2312" w:hAnsi="楷体_GB2312" w:eastAsia="楷体_GB2312" w:cs="楷体_GB2312"/>
          <w:color w:val="000000" w:themeColor="text1"/>
          <w:sz w:val="28"/>
          <w:szCs w:val="28"/>
          <w14:textFill>
            <w14:solidFill>
              <w14:schemeClr w14:val="tx1"/>
            </w14:solidFill>
          </w14:textFill>
        </w:rPr>
        <w:t>含水率</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测量结果，</w:t>
      </w:r>
      <w:r>
        <w:rPr>
          <w:rFonts w:hint="eastAsia" w:ascii="楷体_GB2312" w:hAnsi="楷体_GB2312" w:eastAsia="楷体_GB2312" w:cs="楷体_GB2312"/>
          <w:color w:val="000000" w:themeColor="text1"/>
          <w:sz w:val="28"/>
          <w:szCs w:val="28"/>
          <w14:textFill>
            <w14:solidFill>
              <w14:schemeClr w14:val="tx1"/>
            </w14:solidFill>
          </w14:textFill>
        </w:rPr>
        <w:t>通过室内试验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对</w:t>
      </w:r>
      <w:r>
        <w:rPr>
          <w:rFonts w:hint="eastAsia" w:ascii="楷体_GB2312" w:hAnsi="楷体_GB2312" w:eastAsia="楷体_GB2312" w:cs="楷体_GB2312"/>
          <w:color w:val="000000" w:themeColor="text1"/>
          <w:sz w:val="28"/>
          <w:szCs w:val="28"/>
          <w14:textFill>
            <w14:solidFill>
              <w14:schemeClr w14:val="tx1"/>
            </w14:solidFill>
          </w14:textFill>
        </w:rPr>
        <w:t>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进行</w:t>
      </w:r>
      <w:r>
        <w:rPr>
          <w:rFonts w:hint="eastAsia" w:ascii="楷体_GB2312" w:hAnsi="楷体_GB2312" w:eastAsia="楷体_GB2312" w:cs="楷体_GB2312"/>
          <w:color w:val="000000" w:themeColor="text1"/>
          <w:sz w:val="28"/>
          <w:szCs w:val="28"/>
          <w14:textFill>
            <w14:solidFill>
              <w14:schemeClr w14:val="tx1"/>
            </w14:solidFill>
          </w14:textFill>
        </w:rPr>
        <w:t>修正</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计算降雨过程中</w:t>
      </w:r>
      <w:r>
        <w:rPr>
          <w:rFonts w:hint="eastAsia" w:ascii="楷体_GB2312" w:hAnsi="楷体_GB2312" w:eastAsia="楷体_GB2312" w:cs="楷体_GB2312"/>
          <w:color w:val="000000" w:themeColor="text1"/>
          <w:sz w:val="28"/>
          <w:szCs w:val="28"/>
          <w14:textFill>
            <w14:solidFill>
              <w14:schemeClr w14:val="tx1"/>
            </w14:solidFill>
          </w14:textFill>
        </w:rPr>
        <w:t>任意时刻高边坡岩土层内摩擦角和粘聚力等岩土体力学参数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值；</w:t>
      </w:r>
      <w:r>
        <w:rPr>
          <w:rFonts w:hint="eastAsia" w:ascii="楷体_GB2312" w:hAnsi="楷体_GB2312" w:eastAsia="楷体_GB2312" w:cs="楷体_GB2312"/>
          <w:color w:val="000000" w:themeColor="text1"/>
          <w:sz w:val="28"/>
          <w:szCs w:val="28"/>
          <w14:textFill>
            <w14:solidFill>
              <w14:schemeClr w14:val="tx1"/>
            </w14:solidFill>
          </w14:textFill>
        </w:rPr>
        <w:t>结合降雨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w:t>
      </w:r>
      <w:r>
        <w:rPr>
          <w:rFonts w:hint="eastAsia" w:ascii="楷体_GB2312" w:hAnsi="楷体_GB2312" w:eastAsia="楷体_GB2312" w:cs="楷体_GB2312"/>
          <w:color w:val="000000" w:themeColor="text1"/>
          <w:sz w:val="28"/>
          <w:szCs w:val="28"/>
          <w14:textFill>
            <w14:solidFill>
              <w14:schemeClr w14:val="tx1"/>
            </w14:solidFill>
          </w14:textFill>
        </w:rPr>
        <w:t>岩土层力学参数的变化实时计算高边坡安全系数，生成绿色安全、黄色预警、红色预警信号</w:t>
      </w:r>
    </w:p>
    <w:p w14:paraId="5AA92926">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进一步优选的，岩土体介电常数与含水率的关系计算方法如下：</w:t>
      </w:r>
    </w:p>
    <w:p w14:paraId="269C8EB1">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电磁波通过传导体向岩土层传播，在探测针前端阻抗分界面处，因介质不同，阻抗不一致，电磁波将在阻抗分界面处产生反射，当电磁波传输至探测针末端时，电磁波在此处也会产生反射。两次反射双向行程时间差为△t，</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31" o:spt="75" type="#_x0000_t75" style="height:31.1pt;width:42.05pt;" o:ole="t" filled="f" o:preferrelative="t" stroked="f" coordsize="21600,21600">
            <v:path/>
            <v:fill on="f" focussize="0,0"/>
            <v:stroke on="f" joinstyle="miter"/>
            <v:imagedata r:id="rId16" o:title=""/>
            <o:lock v:ext="edit" aspectratio="t"/>
            <w10:wrap type="none"/>
            <w10:anchorlock/>
          </v:shape>
          <o:OLEObject Type="Embed" ProgID="Equation.KSEE3" ShapeID="_x0000_i1031" DrawAspect="Content" ObjectID="_1468075731" r:id="rId28">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，电磁波在不同介质中的传播速度与在真空中的传播速度之间的关系式：</w:t>
      </w:r>
    </w:p>
    <w:p w14:paraId="5F1AE7C1">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32" o:spt="75" type="#_x0000_t75" style="height:36pt;width:44.05pt;" o:ole="t" filled="f" o:preferrelative="t" stroked="f" coordsize="21600,21600">
            <v:path/>
            <v:fill on="f" focussize="0,0"/>
            <v:stroke on="f" joinstyle="miter"/>
            <v:imagedata r:id="rId18" o:title=""/>
            <o:lock v:ext="edit" aspectratio="t"/>
            <w10:wrap type="none"/>
            <w10:anchorlock/>
          </v:shape>
          <o:OLEObject Type="Embed" ProgID="Equation.KSEE3" ShapeID="_x0000_i1032" DrawAspect="Content" ObjectID="_1468075732" r:id="rId29">
            <o:LockedField>false</o:LockedField>
          </o:OLEObject>
        </w:object>
      </w:r>
    </w:p>
    <w:p w14:paraId="2639AD95">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介电常数与行程时间差关系的计算公式为：</w:t>
      </w:r>
    </w:p>
    <w:p w14:paraId="0DC4F823">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岩土的介电常数</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33" o:spt="75" type="#_x0000_t75" style="height:36.85pt;width:59.9pt;" o:ole="t" filled="f" o:preferrelative="t" stroked="f" coordsize="21600,21600">
            <v:path/>
            <v:fill on="f" focussize="0,0"/>
            <v:stroke on="f" joinstyle="miter"/>
            <v:imagedata r:id="rId20" o:title=""/>
            <o:lock v:ext="edit" aspectratio="t"/>
            <w10:wrap type="none"/>
            <w10:anchorlock/>
          </v:shape>
          <o:OLEObject Type="Embed" ProgID="Equation.KSEE3" ShapeID="_x0000_i1033" DrawAspect="Content" ObjectID="_1468075733" r:id="rId30">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，其中，ε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为岩土介电常数，c为电磁波在真空中的传播速度，v是电磁波在不同介质中的传播速度，L为探测针的长度；</w:t>
      </w:r>
    </w:p>
    <w:p w14:paraId="5870035F">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根据岩土体介电常数计算岩土体体积含水率，通过现有文献中对多种岩土体大量的实验数据，可以得到岩土体介电常数与含水率的关系式，即：</w:t>
      </w:r>
    </w:p>
    <w:p w14:paraId="5C3E373D">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34" o:spt="75" type="#_x0000_t75" style="height:19.85pt;width:133.9pt;" o:ole="t" filled="f" o:preferrelative="t" stroked="f" coordsize="21600,21600">
            <v:path/>
            <v:fill on="f" focussize="0,0"/>
            <v:stroke on="f" joinstyle="miter"/>
            <v:imagedata r:id="rId22" o:title=""/>
            <o:lock v:ext="edit" aspectratio="t"/>
            <w10:wrap type="none"/>
            <w10:anchorlock/>
          </v:shape>
          <o:OLEObject Type="Embed" ProgID="Equation.KSEE3" ShapeID="_x0000_i1034" DrawAspect="Content" ObjectID="_1468075734" r:id="rId31">
            <o:LockedField>false</o:LockedField>
          </o:OLEObject>
        </w:object>
      </w:r>
    </w:p>
    <w:p w14:paraId="41805E32">
      <w:pPr>
        <w:spacing w:line="360" w:lineRule="auto"/>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其中Wv为岩土体体积含水率，ε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为系数,a为常数。为提高工程测量精度，每一个高边坡工程的岩土体介电常数与含水率的计算公式都需要经过对应工程的室内岩土实验验证并修正公式，其中k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、a系数经过室内实验修正为k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a＇</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因此，</w:t>
      </w:r>
      <w:r>
        <w:rPr>
          <w:rFonts w:hint="eastAsia" w:ascii="楷体_GB2312" w:hAnsi="楷体_GB2312" w:eastAsia="楷体_GB2312" w:cs="楷体_GB2312"/>
          <w:color w:val="000000" w:themeColor="text1"/>
          <w:position w:val="-12"/>
          <w:sz w:val="28"/>
          <w:szCs w:val="28"/>
          <w14:textFill>
            <w14:solidFill>
              <w14:schemeClr w14:val="tx1"/>
            </w14:solidFill>
          </w14:textFill>
        </w:rPr>
        <w:object>
          <v:shape id="_x0000_i1035" o:spt="75" type="#_x0000_t75" style="height:22.85pt;width:147.9pt;" o:ole="t" filled="f" o:preferrelative="t" stroked="f" coordsize="21600,21600">
            <v:path/>
            <v:fill on="f" focussize="0,0"/>
            <v:stroke on="f"/>
            <v:imagedata r:id="rId24" o:title=""/>
            <o:lock v:ext="edit" aspectratio="t"/>
            <w10:wrap type="none"/>
            <w10:anchorlock/>
          </v:shape>
          <o:OLEObject Type="Embed" ProgID="Equation.KSEE3" ShapeID="_x0000_i1035" DrawAspect="Content" ObjectID="_1468075735" r:id="rId32">
            <o:LockedField>false</o:LockedField>
          </o:OLEObject>
        </w:objec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p>
    <w:p w14:paraId="59DA164B">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由本系统测量得到的含水率为岩土体体积含水率，由实验室测量得到的含水率一般为质量含水率，因此将体积含水率换算为质量含水率，即：</w:t>
      </w:r>
    </w:p>
    <w:p w14:paraId="1E96341C">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36" o:spt="75" type="#_x0000_t75" style="height:34pt;width:67.95pt;" o:ole="t" filled="f" o:preferrelative="t" stroked="f" coordsize="21600,21600">
            <v:path/>
            <v:fill on="f" focussize="0,0"/>
            <v:stroke on="f" joinstyle="miter"/>
            <v:imagedata r:id="rId26" o:title=""/>
            <o:lock v:ext="edit" aspectratio="t"/>
            <w10:wrap type="none"/>
            <w10:anchorlock/>
          </v:shape>
          <o:OLEObject Type="Embed" ProgID="Equation.KSEE3" ShapeID="_x0000_i1036" DrawAspect="Content" ObjectID="_1468075736" r:id="rId33">
            <o:LockedField>false</o:LockedField>
          </o:OLEObject>
        </w:object>
      </w:r>
    </w:p>
    <w:p w14:paraId="0359C921">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为岩土体质量含水率；ρ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w</w:t>
      </w:r>
      <w:r>
        <w:rPr>
          <w:rFonts w:hint="eastAsia" w:ascii="楷体_GB2312" w:hAnsi="楷体_GB2312" w:eastAsia="楷体_GB2312" w:cs="楷体_GB2312"/>
          <w:color w:val="000000" w:themeColor="text1"/>
          <w:sz w:val="28"/>
          <w:szCs w:val="28"/>
          <w14:textFill>
            <w14:solidFill>
              <w14:schemeClr w14:val="tx1"/>
            </w14:solidFill>
          </w14:textFill>
        </w:rPr>
        <w:t>为水的密度，ρ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b</w:t>
      </w:r>
      <w:r>
        <w:rPr>
          <w:rFonts w:hint="eastAsia" w:ascii="楷体_GB2312" w:hAnsi="楷体_GB2312" w:eastAsia="楷体_GB2312" w:cs="楷体_GB2312"/>
          <w:color w:val="000000" w:themeColor="text1"/>
          <w:sz w:val="28"/>
          <w:szCs w:val="28"/>
          <w14:textFill>
            <w14:solidFill>
              <w14:schemeClr w14:val="tx1"/>
            </w14:solidFill>
          </w14:textFill>
        </w:rPr>
        <w:t>为岩土体体积质量；W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v</w:t>
      </w:r>
      <w:r>
        <w:rPr>
          <w:rFonts w:hint="eastAsia" w:ascii="楷体_GB2312" w:hAnsi="楷体_GB2312" w:eastAsia="楷体_GB2312" w:cs="楷体_GB2312"/>
          <w:color w:val="000000" w:themeColor="text1"/>
          <w:sz w:val="28"/>
          <w:szCs w:val="28"/>
          <w14:textFill>
            <w14:solidFill>
              <w14:schemeClr w14:val="tx1"/>
            </w14:solidFill>
          </w14:textFill>
        </w:rPr>
        <w:t>为岩土体体积含水率。</w:t>
      </w:r>
    </w:p>
    <w:p w14:paraId="268597E2">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进一步优选的，岩土力学参数内摩擦角ψ、粘聚力c与含水率关系的计算方法：针对某一边坡岩土体A，对每一个需测试含水率的位置进行钻孔取样，并在实验室进行不同含水率与力学参数的关系研究，例如含水率W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分别为5%，20%、40%，60%，80%，100%时，采用强度折减法研究内摩擦角ψ、粘聚力c的折减值，其折减系数分别为m和n，中间含水率值对应的折减系数采用内插法计算。那么含水率W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对应的岩土体力学参数ψ＇=m*ψ，c＇=n*c。</w:t>
      </w:r>
    </w:p>
    <w:p w14:paraId="53613139">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进一步优选的，安全系数的计算方法：对于总长度为L的高边坡，根据监测桩的布置密度，以20-50m为一计算段落计算安全系数F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w:t>
      </w:r>
      <w:r>
        <w:rPr>
          <w:rFonts w:hint="eastAsia" w:ascii="楷体_GB2312" w:hAnsi="楷体_GB2312" w:eastAsia="楷体_GB2312" w:cs="楷体_GB2312"/>
          <w:color w:val="000000" w:themeColor="text1"/>
          <w:sz w:val="28"/>
          <w:szCs w:val="28"/>
          <w14:textFill>
            <w14:solidFill>
              <w14:schemeClr w14:val="tx1"/>
            </w14:solidFill>
          </w14:textFill>
        </w:rPr>
        <w:t>，如下图所示为第N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k</w:t>
      </w:r>
      <w:r>
        <w:rPr>
          <w:rFonts w:hint="eastAsia" w:ascii="楷体_GB2312" w:hAnsi="楷体_GB2312" w:eastAsia="楷体_GB2312" w:cs="楷体_GB2312"/>
          <w:color w:val="000000" w:themeColor="text1"/>
          <w:sz w:val="28"/>
          <w:szCs w:val="28"/>
          <w14:textFill>
            <w14:solidFill>
              <w14:schemeClr w14:val="tx1"/>
            </w14:solidFill>
          </w14:textFill>
        </w:rPr>
        <w:t>段，岩土层T1区域含水率采用A、B、C、D、E五处监测桩测得的含水率的平均值，那么</w:t>
      </w:r>
      <w:r>
        <w:rPr>
          <w:rFonts w:hint="eastAsia" w:ascii="宋体" w:hAnsi="宋体" w:eastAsia="宋体" w:cs="宋体"/>
          <w:b w:val="0"/>
          <w:bCs w:val="0"/>
          <w:color w:val="000000" w:themeColor="text1"/>
          <w:sz w:val="24"/>
          <w:szCs w:val="24"/>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AT1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BT1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CT1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DT1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ET1</w:t>
      </w:r>
      <w:r>
        <w:rPr>
          <w:rFonts w:hint="eastAsia" w:ascii="楷体_GB2312" w:hAnsi="楷体_GB2312" w:eastAsia="楷体_GB2312" w:cs="楷体_GB2312"/>
          <w:color w:val="000000" w:themeColor="text1"/>
          <w:sz w:val="28"/>
          <w:szCs w:val="28"/>
          <w14:textFill>
            <w14:solidFill>
              <w14:schemeClr w14:val="tx1"/>
            </w14:solidFill>
          </w14:textFill>
        </w:rPr>
        <w:t>，同理可以得到W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vertAlign w:val="baseline"/>
          <w:lang w:val="en-US" w:eastAsia="zh-CN"/>
          <w14:textFill>
            <w14:solidFill>
              <w14:schemeClr w14:val="tx1"/>
            </w14:solidFill>
          </w14:textFill>
        </w:rPr>
        <w:t>其中</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一般含水率变化很小，可忽略不计，降雨前，岩土层T1内摩擦角为ψ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；岩土层T2内摩擦角为ψ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；岩土层T3内摩擦角为ψ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；岩土层T4内摩擦角为ψ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；岩土层T5内摩擦角为ψ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，降雨后，依据程序计算处理后得到的W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，并根据前文强度折减原理，强度折减系数分别为m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。则含水率W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*ψ，c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*c，根据修正后的ψ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＇,采用简化BISHOP法计算安全系数F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Sk</w:t>
      </w:r>
      <w:r>
        <w:rPr>
          <w:rFonts w:hint="eastAsia" w:ascii="楷体_GB2312" w:hAnsi="楷体_GB2312" w:eastAsia="楷体_GB2312" w:cs="楷体_GB2312"/>
          <w:color w:val="000000" w:themeColor="text1"/>
          <w:sz w:val="28"/>
          <w:szCs w:val="28"/>
          <w14:textFill>
            <w14:solidFill>
              <w14:schemeClr w14:val="tx1"/>
            </w14:solidFill>
          </w14:textFill>
        </w:rPr>
        <w:t>。</w:t>
      </w:r>
    </w:p>
    <w:p w14:paraId="7133AA6C">
      <w:pPr>
        <w:spacing w:line="50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本发明实施例由于采用以上技术方案，其具有以下优点：</w:t>
      </w:r>
    </w:p>
    <w:p w14:paraId="661DD5B6">
      <w:pPr>
        <w:numPr>
          <w:ilvl w:val="0"/>
          <w:numId w:val="1"/>
        </w:numPr>
        <w:spacing w:line="50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本发明采用先进的电磁波测量技术结合室内试验修正，</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能够实现在原位</w:t>
      </w:r>
      <w:r>
        <w:rPr>
          <w:rFonts w:hint="eastAsia" w:ascii="楷体_GB2312" w:hAnsi="楷体_GB2312" w:eastAsia="楷体_GB2312" w:cs="楷体_GB2312"/>
          <w:color w:val="000000" w:themeColor="text1"/>
          <w:sz w:val="28"/>
          <w:szCs w:val="28"/>
          <w14:textFill>
            <w14:solidFill>
              <w14:schemeClr w14:val="tx1"/>
            </w14:solidFill>
          </w14:textFill>
        </w:rPr>
        <w:t>实时并精确测量高边坡不同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部位及深度</w:t>
      </w:r>
      <w:r>
        <w:rPr>
          <w:rFonts w:hint="eastAsia" w:ascii="楷体_GB2312" w:hAnsi="楷体_GB2312" w:eastAsia="楷体_GB2312" w:cs="楷体_GB2312"/>
          <w:color w:val="000000" w:themeColor="text1"/>
          <w:sz w:val="28"/>
          <w:szCs w:val="28"/>
          <w14:textFill>
            <w14:solidFill>
              <w14:schemeClr w14:val="tx1"/>
            </w14:solidFill>
          </w14:textFill>
        </w:rPr>
        <w:t>岩土层的含水率，准确反映</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现场</w:t>
      </w:r>
      <w:r>
        <w:rPr>
          <w:rFonts w:hint="eastAsia" w:ascii="楷体_GB2312" w:hAnsi="楷体_GB2312" w:eastAsia="楷体_GB2312" w:cs="楷体_GB2312"/>
          <w:color w:val="000000" w:themeColor="text1"/>
          <w:sz w:val="28"/>
          <w:szCs w:val="28"/>
          <w14:textFill>
            <w14:solidFill>
              <w14:schemeClr w14:val="tx1"/>
            </w14:solidFill>
          </w14:textFill>
        </w:rPr>
        <w:t>实际</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数据</w:t>
      </w:r>
      <w:r>
        <w:rPr>
          <w:rFonts w:hint="eastAsia" w:ascii="楷体_GB2312" w:hAnsi="楷体_GB2312" w:eastAsia="楷体_GB2312" w:cs="楷体_GB2312"/>
          <w:color w:val="000000" w:themeColor="text1"/>
          <w:sz w:val="28"/>
          <w:szCs w:val="28"/>
          <w14:textFill>
            <w14:solidFill>
              <w14:schemeClr w14:val="tx1"/>
            </w14:solidFill>
          </w14:textFill>
        </w:rPr>
        <w:t>。在安全系数计算方面，充分考虑降雨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过程中高边坡各</w:t>
      </w:r>
      <w:r>
        <w:rPr>
          <w:rFonts w:hint="eastAsia" w:ascii="楷体_GB2312" w:hAnsi="楷体_GB2312" w:eastAsia="楷体_GB2312" w:cs="楷体_GB2312"/>
          <w:color w:val="000000" w:themeColor="text1"/>
          <w:sz w:val="28"/>
          <w:szCs w:val="28"/>
          <w14:textFill>
            <w14:solidFill>
              <w14:schemeClr w14:val="tx1"/>
            </w14:solidFill>
          </w14:textFill>
        </w:rPr>
        <w:t>岩土</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层</w:t>
      </w:r>
      <w:r>
        <w:rPr>
          <w:rFonts w:hint="eastAsia" w:ascii="楷体_GB2312" w:hAnsi="楷体_GB2312" w:eastAsia="楷体_GB2312" w:cs="楷体_GB2312"/>
          <w:color w:val="000000" w:themeColor="text1"/>
          <w:sz w:val="28"/>
          <w:szCs w:val="28"/>
          <w14:textFill>
            <w14:solidFill>
              <w14:schemeClr w14:val="tx1"/>
            </w14:solidFill>
          </w14:textFill>
        </w:rPr>
        <w:t>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空间的差异性，及随含水率</w:t>
      </w:r>
      <w:r>
        <w:rPr>
          <w:rFonts w:hint="eastAsia" w:ascii="楷体_GB2312" w:hAnsi="楷体_GB2312" w:eastAsia="楷体_GB2312" w:cs="楷体_GB2312"/>
          <w:color w:val="000000" w:themeColor="text1"/>
          <w:sz w:val="28"/>
          <w:szCs w:val="28"/>
          <w14:textFill>
            <w14:solidFill>
              <w14:schemeClr w14:val="tx1"/>
            </w14:solidFill>
          </w14:textFill>
        </w:rPr>
        <w:t>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实时</w:t>
      </w:r>
      <w:r>
        <w:rPr>
          <w:rFonts w:hint="eastAsia" w:ascii="楷体_GB2312" w:hAnsi="楷体_GB2312" w:eastAsia="楷体_GB2312" w:cs="楷体_GB2312"/>
          <w:color w:val="000000" w:themeColor="text1"/>
          <w:sz w:val="28"/>
          <w:szCs w:val="28"/>
          <w14:textFill>
            <w14:solidFill>
              <w14:schemeClr w14:val="tx1"/>
            </w14:solidFill>
          </w14:textFill>
        </w:rPr>
        <w:t>变化</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情况</w:t>
      </w:r>
      <w:r>
        <w:rPr>
          <w:rFonts w:hint="eastAsia" w:ascii="楷体_GB2312" w:hAnsi="楷体_GB2312" w:eastAsia="楷体_GB2312" w:cs="楷体_GB2312"/>
          <w:color w:val="000000" w:themeColor="text1"/>
          <w:sz w:val="28"/>
          <w:szCs w:val="28"/>
          <w14:textFill>
            <w14:solidFill>
              <w14:schemeClr w14:val="tx1"/>
            </w14:solidFill>
          </w14:textFill>
        </w:rPr>
        <w:t>，计算结果更符合实际，提高了监测的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时效性、准确度及全面性</w:t>
      </w:r>
      <w:r>
        <w:rPr>
          <w:rFonts w:hint="eastAsia" w:ascii="楷体_GB2312" w:hAnsi="楷体_GB2312" w:eastAsia="楷体_GB2312" w:cs="楷体_GB2312"/>
          <w:color w:val="000000" w:themeColor="text1"/>
          <w:sz w:val="28"/>
          <w:szCs w:val="28"/>
          <w14:textFill>
            <w14:solidFill>
              <w14:schemeClr w14:val="tx1"/>
            </w14:solidFill>
          </w14:textFill>
        </w:rPr>
        <w:t>。</w:t>
      </w:r>
    </w:p>
    <w:p w14:paraId="49206E18">
      <w:pPr>
        <w:spacing w:line="520" w:lineRule="exact"/>
        <w:ind w:firstLine="561"/>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二</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本发明采用原位</w:t>
      </w:r>
      <w:r>
        <w:rPr>
          <w:rFonts w:hint="eastAsia" w:ascii="楷体_GB2312" w:hAnsi="楷体_GB2312" w:eastAsia="楷体_GB2312" w:cs="楷体_GB2312"/>
          <w:color w:val="000000" w:themeColor="text1"/>
          <w:sz w:val="28"/>
          <w:szCs w:val="28"/>
          <w14:textFill>
            <w14:solidFill>
              <w14:schemeClr w14:val="tx1"/>
            </w14:solidFill>
          </w14:textFill>
        </w:rPr>
        <w:t>测量高边坡不同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部位及深度</w:t>
      </w:r>
      <w:r>
        <w:rPr>
          <w:rFonts w:hint="eastAsia" w:ascii="楷体_GB2312" w:hAnsi="楷体_GB2312" w:eastAsia="楷体_GB2312" w:cs="楷体_GB2312"/>
          <w:color w:val="000000" w:themeColor="text1"/>
          <w:sz w:val="28"/>
          <w:szCs w:val="28"/>
          <w14:textFill>
            <w14:solidFill>
              <w14:schemeClr w14:val="tx1"/>
            </w14:solidFill>
          </w14:textFill>
        </w:rPr>
        <w:t>岩土层的含水率</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代替</w:t>
      </w:r>
      <w:r>
        <w:rPr>
          <w:rFonts w:hint="eastAsia" w:ascii="楷体_GB2312" w:hAnsi="楷体_GB2312" w:eastAsia="楷体_GB2312" w:cs="楷体_GB2312"/>
          <w:color w:val="000000" w:themeColor="text1"/>
          <w:sz w:val="28"/>
          <w:szCs w:val="28"/>
          <w14:textFill>
            <w14:solidFill>
              <w14:schemeClr w14:val="tx1"/>
            </w14:solidFill>
          </w14:textFill>
        </w:rPr>
        <w:t>规范</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统一</w:t>
      </w:r>
      <w:r>
        <w:rPr>
          <w:rFonts w:hint="eastAsia" w:ascii="楷体_GB2312" w:hAnsi="楷体_GB2312" w:eastAsia="楷体_GB2312" w:cs="楷体_GB2312"/>
          <w:color w:val="000000" w:themeColor="text1"/>
          <w:sz w:val="28"/>
          <w:szCs w:val="28"/>
          <w14:textFill>
            <w14:solidFill>
              <w14:schemeClr w14:val="tx1"/>
            </w14:solidFill>
          </w14:textFill>
        </w:rPr>
        <w:t>采用土样浸水饱和后</w:t>
      </w:r>
      <w:r>
        <w:rPr>
          <w:rFonts w:hint="eastAsia" w:ascii="楷体_GB2312" w:hAnsi="楷体_GB2312" w:eastAsia="楷体_GB2312" w:cs="楷体_GB2312"/>
          <w:color w:val="000000" w:themeColor="text1"/>
          <w:sz w:val="28"/>
          <w:szCs w:val="28"/>
          <w:lang w:eastAsia="zh-CN"/>
          <w14:textFill>
            <w14:solidFill>
              <w14:schemeClr w14:val="tx1"/>
            </w14:solidFill>
          </w14:textFill>
        </w:rPr>
        <w:t>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含水率，以此来</w:t>
      </w:r>
      <w:r>
        <w:rPr>
          <w:rFonts w:hint="eastAsia" w:ascii="楷体_GB2312" w:hAnsi="楷体_GB2312" w:eastAsia="楷体_GB2312" w:cs="楷体_GB2312"/>
          <w:color w:val="000000" w:themeColor="text1"/>
          <w:sz w:val="28"/>
          <w:szCs w:val="28"/>
          <w14:textFill>
            <w14:solidFill>
              <w14:schemeClr w14:val="tx1"/>
            </w14:solidFill>
          </w14:textFill>
        </w:rPr>
        <w:t>计算降雨工况</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进行设计加固，能够优化加固方案，降低</w:t>
      </w:r>
      <w:r>
        <w:rPr>
          <w:rFonts w:hint="eastAsia" w:ascii="楷体_GB2312" w:hAnsi="楷体_GB2312" w:eastAsia="楷体_GB2312" w:cs="楷体_GB2312"/>
          <w:color w:val="000000" w:themeColor="text1"/>
          <w:sz w:val="28"/>
          <w:szCs w:val="28"/>
          <w14:textFill>
            <w14:solidFill>
              <w14:schemeClr w14:val="tx1"/>
            </w14:solidFill>
          </w14:textFill>
        </w:rPr>
        <w:t>工程投资</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消除安全隐患</w:t>
      </w:r>
      <w:r>
        <w:rPr>
          <w:rFonts w:hint="eastAsia" w:ascii="楷体_GB2312" w:hAnsi="楷体_GB2312" w:eastAsia="楷体_GB2312" w:cs="楷体_GB2312"/>
          <w:color w:val="000000" w:themeColor="text1"/>
          <w:sz w:val="28"/>
          <w:szCs w:val="28"/>
          <w14:textFill>
            <w14:solidFill>
              <w14:schemeClr w14:val="tx1"/>
            </w14:solidFill>
          </w14:textFill>
        </w:rPr>
        <w:t>。</w:t>
      </w:r>
    </w:p>
    <w:p w14:paraId="219C9749">
      <w:pPr>
        <w:spacing w:line="50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三</w:t>
      </w:r>
      <w:r>
        <w:rPr>
          <w:rFonts w:hint="eastAsia" w:ascii="楷体_GB2312" w:hAnsi="楷体_GB2312" w:eastAsia="楷体_GB2312" w:cs="楷体_GB2312"/>
          <w:color w:val="000000" w:themeColor="text1"/>
          <w:sz w:val="28"/>
          <w:szCs w:val="28"/>
          <w14:textFill>
            <w14:solidFill>
              <w14:schemeClr w14:val="tx1"/>
            </w14:solidFill>
          </w14:textFill>
        </w:rPr>
        <w:t>、本发明具备实时监测功能，可实时获取含水率、安全系数等关键数据，并根据预设阈值及时发出预警信号，为工程人员提供充足的时间采取防护措施，保障工程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及周边人员的</w:t>
      </w:r>
      <w:r>
        <w:rPr>
          <w:rFonts w:hint="eastAsia" w:ascii="楷体_GB2312" w:hAnsi="楷体_GB2312" w:eastAsia="楷体_GB2312" w:cs="楷体_GB2312"/>
          <w:color w:val="000000" w:themeColor="text1"/>
          <w:sz w:val="28"/>
          <w:szCs w:val="28"/>
          <w14:textFill>
            <w14:solidFill>
              <w14:schemeClr w14:val="tx1"/>
            </w14:solidFill>
          </w14:textFill>
        </w:rPr>
        <w:t>安全。</w:t>
      </w:r>
    </w:p>
    <w:p w14:paraId="0F64A224">
      <w:pPr>
        <w:spacing w:line="50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三、监测桩长度、探测针布置及供电方式可根据不同工程环境和需求灵活调整，能够适应复杂的高边坡工程条件，应用范围广泛。</w:t>
      </w:r>
    </w:p>
    <w:p w14:paraId="22ACF1A8">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上述概述仅仅是为了说明书的目的，并不意图以任何方式进行限制。除上述描述的示意性的方面、实施方式和特征之外，通过参考附图和以下的详细描述，本发明进一步的方面、实施方式和特征将会是容易明白的。</w:t>
      </w:r>
    </w:p>
    <w:p w14:paraId="5FBF84CF">
      <w:pPr>
        <w:pStyle w:val="2"/>
        <w:spacing w:before="468" w:beforeLines="150" w:after="156" w:afterLines="50" w:line="240" w:lineRule="auto"/>
        <w:rPr>
          <w:rFonts w:hint="eastAsia"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附图说明</w:t>
      </w:r>
    </w:p>
    <w:p w14:paraId="5156DDAD">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为了更清楚地说明本申请实施例或现有技术中的技术方案，下面将对实施例或现有技术描述中所需要使用的附图作简单地介绍，显而易见地，下面描述中的附图仅仅是本申请的一些实施例，对于本领域普通技术人员来讲，在不付出创造性劳动的前提下，还可以根据这些附图获得其他的附图。</w:t>
      </w:r>
    </w:p>
    <w:p w14:paraId="0C8325F2">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图1为本发明的岩土体含水率实时监测系统图；</w:t>
      </w:r>
    </w:p>
    <w:p w14:paraId="1E535E34">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图2为本发明阻抗分界面示意图；</w:t>
      </w:r>
    </w:p>
    <w:p w14:paraId="7F51A796">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图3为本发明的监测桩布置图；</w:t>
      </w:r>
    </w:p>
    <w:p w14:paraId="7A971642">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图4为本发明监测桩布置图的局部图；</w:t>
      </w:r>
    </w:p>
    <w:p w14:paraId="113DCA0E">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图5为本发明监测桩</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与</w:t>
      </w:r>
      <w:r>
        <w:rPr>
          <w:rFonts w:hint="eastAsia" w:ascii="楷体_GB2312" w:hAnsi="楷体_GB2312" w:eastAsia="楷体_GB2312" w:cs="楷体_GB2312"/>
          <w:color w:val="000000" w:themeColor="text1"/>
          <w:sz w:val="28"/>
          <w:szCs w:val="28"/>
          <w14:textFill>
            <w14:solidFill>
              <w14:schemeClr w14:val="tx1"/>
            </w14:solidFill>
          </w14:textFill>
        </w:rPr>
        <w:t>岩土层的</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关系</w:t>
      </w:r>
      <w:r>
        <w:rPr>
          <w:rFonts w:hint="eastAsia" w:ascii="楷体_GB2312" w:hAnsi="楷体_GB2312" w:eastAsia="楷体_GB2312" w:cs="楷体_GB2312"/>
          <w:color w:val="000000" w:themeColor="text1"/>
          <w:sz w:val="28"/>
          <w:szCs w:val="28"/>
          <w14:textFill>
            <w14:solidFill>
              <w14:schemeClr w14:val="tx1"/>
            </w14:solidFill>
          </w14:textFill>
        </w:rPr>
        <w:t>图；</w:t>
      </w:r>
    </w:p>
    <w:p w14:paraId="0A7D3A1B">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图6为本发明监测系统控制盒及探测针详图一；</w:t>
      </w:r>
    </w:p>
    <w:p w14:paraId="012AC813">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图7为本发明监测系统控制盒及探测针详图二；</w:t>
      </w:r>
    </w:p>
    <w:p w14:paraId="614A1F19">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图8为本发明监测系统控制盒及探测针详图三；</w:t>
      </w:r>
    </w:p>
    <w:p w14:paraId="7397E3A3">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图9为本发明监测系统控制盒及探测针详图四；</w:t>
      </w:r>
    </w:p>
    <w:p w14:paraId="2504DC8D">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图10为本发明监测系统控制盒及探测针详图五；</w:t>
      </w:r>
    </w:p>
    <w:p w14:paraId="468DDC46">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图11为本发明监测系统控制盒及探测针详图六；</w:t>
      </w:r>
    </w:p>
    <w:p w14:paraId="4B48351B">
      <w:pPr>
        <w:spacing w:line="520" w:lineRule="exact"/>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图12为本发明监测系统控制盒及探测针详图七。</w:t>
      </w:r>
    </w:p>
    <w:p w14:paraId="2C2A382F">
      <w:pPr>
        <w:pStyle w:val="2"/>
        <w:spacing w:before="468" w:beforeLines="150" w:after="156" w:afterLines="50" w:line="240" w:lineRule="auto"/>
        <w:rPr>
          <w:rFonts w:hint="eastAsia" w:ascii="楷体_GB2312" w:hAnsi="楷体_GB2312" w:cs="楷体_GB2312"/>
          <w:color w:val="000000" w:themeColor="text1"/>
          <w:w w:val="100"/>
          <w:szCs w:val="28"/>
          <w14:textFill>
            <w14:solidFill>
              <w14:schemeClr w14:val="tx1"/>
            </w14:solidFill>
          </w14:textFill>
        </w:rPr>
      </w:pPr>
      <w:r>
        <w:rPr>
          <w:rFonts w:hint="eastAsia" w:ascii="楷体_GB2312" w:hAnsi="楷体_GB2312" w:cs="楷体_GB2312"/>
          <w:color w:val="000000" w:themeColor="text1"/>
          <w:w w:val="100"/>
          <w:szCs w:val="28"/>
          <w14:textFill>
            <w14:solidFill>
              <w14:schemeClr w14:val="tx1"/>
            </w14:solidFill>
          </w14:textFill>
        </w:rPr>
        <w:t>具体实施方式</w:t>
      </w:r>
    </w:p>
    <w:p w14:paraId="6ABA21B6">
      <w:pPr>
        <w:pStyle w:val="4"/>
        <w:spacing w:line="520" w:lineRule="exact"/>
        <w:ind w:left="0"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下文中，仅简单地描述了某些示例性实施例。正如本领域技术人员可认识到的那样，在不脱离本发明的精神或范围的情况下，可通过各种不同方式修改所描述的实施例。因此，附图和描述被认为本质上是示例性的而非限制性的。</w:t>
      </w:r>
    </w:p>
    <w:p w14:paraId="01AC3DA1">
      <w:pPr>
        <w:pStyle w:val="4"/>
        <w:spacing w:line="520" w:lineRule="exact"/>
        <w:ind w:left="0"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下面结合附图对本发明的实施例进行详细说明。</w:t>
      </w:r>
    </w:p>
    <w:p w14:paraId="0B955730">
      <w:pPr>
        <w:spacing w:line="520" w:lineRule="exact"/>
        <w:ind w:firstLine="560" w:firstLineChars="200"/>
        <w:rPr>
          <w:rFonts w:hint="default" w:ascii="楷体_GB2312" w:hAnsi="楷体_GB2312" w:eastAsia="楷体_GB2312" w:cs="楷体_GB2312"/>
          <w:color w:val="000000" w:themeColor="text1"/>
          <w:sz w:val="28"/>
          <w:szCs w:val="28"/>
          <w:lang w:val="en-US"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如图12所示，本发明实施例提供了一种实时测量高边坡含水率并计算安全系数的监测</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装置</w:t>
      </w:r>
      <w:r>
        <w:rPr>
          <w:rFonts w:hint="eastAsia" w:ascii="楷体_GB2312" w:hAnsi="楷体_GB2312" w:eastAsia="楷体_GB2312" w:cs="楷体_GB2312"/>
          <w:color w:val="000000" w:themeColor="text1"/>
          <w:sz w:val="28"/>
          <w:szCs w:val="28"/>
          <w14:textFill>
            <w14:solidFill>
              <w14:schemeClr w14:val="tx1"/>
            </w14:solidFill>
          </w14:textFill>
        </w:rPr>
        <w:t>系统，包括监测桩，用于固定系统并作为探测针的载体，从高边坡每级边坡平台处打入，长度可在8m基础上根据工程特点和区域气候调整，断面尺寸为12cm×12cm；电磁波周期脉冲发生器，用于发射频率为10-15MHz的高频正弦电磁波信号；传导体和连接导体，用于传输电磁波信号；含水率探测针，呈正三角形布置，为两级可伸缩探测针，总长16cm，直径5mm，间距4cm，采用不锈钢材质，在桩身内部每隔2m布设一根，距端部和顶部各1m，沿道路前进方向布置间距为20-50m；在每个探测针位置处设置一个控制盒，内部包含静压设备、探测针、连接导体、控制器及配套电气元件；储存器、信号接收器、数据处理器、显示器，用于接收、存储、处理反射信号并显示含水率、内摩擦角、粘聚力、安全系数及预警等级；太阳能电源系统和220V交流电双电源系统，其中太阳能光伏布置在边坡坡面。</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该装置系统首先打入监测桩，再启动探测针静压设备，探测针一级段缓慢插入岩土层，待一阶段完全伸展后，二级段陆续完全伸展插入岩土体，开始启动测量程序，发射</w:t>
      </w:r>
      <w:r>
        <w:rPr>
          <w:rFonts w:hint="eastAsia" w:ascii="楷体_GB2312" w:hAnsi="楷体_GB2312" w:eastAsia="楷体_GB2312" w:cs="楷体_GB2312"/>
          <w:color w:val="000000" w:themeColor="text1"/>
          <w:sz w:val="28"/>
          <w:szCs w:val="28"/>
          <w14:textFill>
            <w14:solidFill>
              <w14:schemeClr w14:val="tx1"/>
            </w14:solidFill>
          </w14:textFill>
        </w:rPr>
        <w:t>高频正弦电磁波信号</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接收反射信号并进行数据储存及处理，显示数据处理结果并预警。</w:t>
      </w:r>
    </w:p>
    <w:p w14:paraId="6B0F829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在一个实施例中，监测系统基于岩土体介电常数主要由水分含量决定的原理，通过测量电磁波在岩土层中的传播速率变化测定介电常数，进而计算含水率。</w:t>
      </w:r>
    </w:p>
    <w:p w14:paraId="4D10E3CB">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在一个实施例中，利用传输通道中介质参数变化导致的阻抗变化，以及电磁波在阻抗突变点反射的特性，通过测量入射点与反射点的行程时间差确定不同位置的介电常数。</w:t>
      </w:r>
    </w:p>
    <w:p w14:paraId="3CF73101">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在一个实施例中，所述系统</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依据降雨过程中高边坡内部</w:t>
      </w:r>
      <w:r>
        <w:rPr>
          <w:rFonts w:hint="eastAsia" w:ascii="楷体_GB2312" w:hAnsi="楷体_GB2312" w:eastAsia="楷体_GB2312" w:cs="楷体_GB2312"/>
          <w:color w:val="000000" w:themeColor="text1"/>
          <w:sz w:val="28"/>
          <w:szCs w:val="28"/>
          <w14:textFill>
            <w14:solidFill>
              <w14:schemeClr w14:val="tx1"/>
            </w14:solidFill>
          </w14:textFill>
        </w:rPr>
        <w:t>含水率</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测量结果，</w:t>
      </w:r>
      <w:r>
        <w:rPr>
          <w:rFonts w:hint="eastAsia" w:ascii="楷体_GB2312" w:hAnsi="楷体_GB2312" w:eastAsia="楷体_GB2312" w:cs="楷体_GB2312"/>
          <w:color w:val="000000" w:themeColor="text1"/>
          <w:sz w:val="28"/>
          <w:szCs w:val="28"/>
          <w14:textFill>
            <w14:solidFill>
              <w14:schemeClr w14:val="tx1"/>
            </w14:solidFill>
          </w14:textFill>
        </w:rPr>
        <w:t>通过室内试验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对</w:t>
      </w:r>
      <w:r>
        <w:rPr>
          <w:rFonts w:hint="eastAsia" w:ascii="楷体_GB2312" w:hAnsi="楷体_GB2312" w:eastAsia="楷体_GB2312" w:cs="楷体_GB2312"/>
          <w:color w:val="000000" w:themeColor="text1"/>
          <w:sz w:val="28"/>
          <w:szCs w:val="28"/>
          <w14:textFill>
            <w14:solidFill>
              <w14:schemeClr w14:val="tx1"/>
            </w14:solidFill>
          </w14:textFill>
        </w:rPr>
        <w:t>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进行</w:t>
      </w:r>
      <w:r>
        <w:rPr>
          <w:rFonts w:hint="eastAsia" w:ascii="楷体_GB2312" w:hAnsi="楷体_GB2312" w:eastAsia="楷体_GB2312" w:cs="楷体_GB2312"/>
          <w:color w:val="000000" w:themeColor="text1"/>
          <w:sz w:val="28"/>
          <w:szCs w:val="28"/>
          <w14:textFill>
            <w14:solidFill>
              <w14:schemeClr w14:val="tx1"/>
            </w14:solidFill>
          </w14:textFill>
        </w:rPr>
        <w:t>修正</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计算降雨过程中</w:t>
      </w:r>
      <w:r>
        <w:rPr>
          <w:rFonts w:hint="eastAsia" w:ascii="楷体_GB2312" w:hAnsi="楷体_GB2312" w:eastAsia="楷体_GB2312" w:cs="楷体_GB2312"/>
          <w:color w:val="000000" w:themeColor="text1"/>
          <w:sz w:val="28"/>
          <w:szCs w:val="28"/>
          <w14:textFill>
            <w14:solidFill>
              <w14:schemeClr w14:val="tx1"/>
            </w14:solidFill>
          </w14:textFill>
        </w:rPr>
        <w:t>任意时刻高边坡岩土层内摩擦角和粘聚力等岩土体力学参数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值；</w:t>
      </w:r>
      <w:r>
        <w:rPr>
          <w:rFonts w:hint="eastAsia" w:ascii="楷体_GB2312" w:hAnsi="楷体_GB2312" w:eastAsia="楷体_GB2312" w:cs="楷体_GB2312"/>
          <w:color w:val="000000" w:themeColor="text1"/>
          <w:sz w:val="28"/>
          <w:szCs w:val="28"/>
          <w14:textFill>
            <w14:solidFill>
              <w14:schemeClr w14:val="tx1"/>
            </w14:solidFill>
          </w14:textFill>
        </w:rPr>
        <w:t>结合降雨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w:t>
      </w:r>
      <w:r>
        <w:rPr>
          <w:rFonts w:hint="eastAsia" w:ascii="楷体_GB2312" w:hAnsi="楷体_GB2312" w:eastAsia="楷体_GB2312" w:cs="楷体_GB2312"/>
          <w:color w:val="000000" w:themeColor="text1"/>
          <w:sz w:val="28"/>
          <w:szCs w:val="28"/>
          <w14:textFill>
            <w14:solidFill>
              <w14:schemeClr w14:val="tx1"/>
            </w14:solidFill>
          </w14:textFill>
        </w:rPr>
        <w:t>岩土层力学参数的变化实时计算高边坡安全系数，生成绿色安全、黄色预警、红色预警信号</w:t>
      </w:r>
    </w:p>
    <w:p w14:paraId="3F1A7F55">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在一个实施例中，岩土体介电常数与含水率的关系计算方法如下：</w:t>
      </w:r>
    </w:p>
    <w:p w14:paraId="7693C7A7">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电磁波通过传导体向岩土层传播，在探测针前端阻抗分界面处，因介质不同，阻抗不一致，电磁波将在阻抗分界面处产生反射，当电磁波传输至探测针末端时，电磁波在此处也会产生反射。两次反射双向行程时间差为△t，</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37" o:spt="75" type="#_x0000_t75" style="height:31.1pt;width:42.05pt;" o:ole="t" filled="f" o:preferrelative="t" stroked="f" coordsize="21600,21600">
            <v:path/>
            <v:fill on="f" focussize="0,0"/>
            <v:stroke on="f" joinstyle="miter"/>
            <v:imagedata r:id="rId16" o:title=""/>
            <o:lock v:ext="edit" aspectratio="t"/>
            <w10:wrap type="none"/>
            <w10:anchorlock/>
          </v:shape>
          <o:OLEObject Type="Embed" ProgID="Equation.KSEE3" ShapeID="_x0000_i1037" DrawAspect="Content" ObjectID="_1468075737" r:id="rId34">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，电磁波在不同介质中的传播速度与在真空中的传播速度之间的关系式：</w:t>
      </w:r>
    </w:p>
    <w:p w14:paraId="1E5F4177">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38" o:spt="75" type="#_x0000_t75" style="height:36pt;width:44.05pt;" o:ole="t" filled="f" o:preferrelative="t" stroked="f" coordsize="21600,21600">
            <v:path/>
            <v:fill on="f" focussize="0,0"/>
            <v:stroke on="f" joinstyle="miter"/>
            <v:imagedata r:id="rId18" o:title=""/>
            <o:lock v:ext="edit" aspectratio="t"/>
            <w10:wrap type="none"/>
            <w10:anchorlock/>
          </v:shape>
          <o:OLEObject Type="Embed" ProgID="Equation.KSEE3" ShapeID="_x0000_i1038" DrawAspect="Content" ObjectID="_1468075738" r:id="rId35">
            <o:LockedField>false</o:LockedField>
          </o:OLEObject>
        </w:object>
      </w:r>
    </w:p>
    <w:p w14:paraId="475F2601">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介电常数与行程时间差关系的计算公式为：</w:t>
      </w:r>
    </w:p>
    <w:p w14:paraId="2841E1E9">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岩土的介电常数</w:t>
      </w:r>
      <w:r>
        <w:rPr>
          <w:rFonts w:hint="eastAsia" w:ascii="楷体_GB2312" w:hAnsi="楷体_GB2312" w:eastAsia="楷体_GB2312" w:cs="楷体_GB2312"/>
          <w:color w:val="000000" w:themeColor="text1"/>
          <w:sz w:val="28"/>
          <w:szCs w:val="28"/>
          <w14:textFill>
            <w14:solidFill>
              <w14:schemeClr w14:val="tx1"/>
            </w14:solidFill>
          </w14:textFill>
        </w:rPr>
        <w:object>
          <v:shape id="_x0000_i1039" o:spt="75" type="#_x0000_t75" style="height:36.85pt;width:59.9pt;" o:ole="t" filled="f" o:preferrelative="t" stroked="f" coordsize="21600,21600">
            <v:path/>
            <v:fill on="f" focussize="0,0"/>
            <v:stroke on="f" joinstyle="miter"/>
            <v:imagedata r:id="rId20" o:title=""/>
            <o:lock v:ext="edit" aspectratio="t"/>
            <w10:wrap type="none"/>
            <w10:anchorlock/>
          </v:shape>
          <o:OLEObject Type="Embed" ProgID="Equation.KSEE3" ShapeID="_x0000_i1039" DrawAspect="Content" ObjectID="_1468075739" r:id="rId36">
            <o:LockedField>false</o:LockedField>
          </o:OLEObject>
        </w:object>
      </w:r>
      <w:r>
        <w:rPr>
          <w:rFonts w:hint="eastAsia" w:ascii="楷体_GB2312" w:hAnsi="楷体_GB2312" w:eastAsia="楷体_GB2312" w:cs="楷体_GB2312"/>
          <w:color w:val="000000" w:themeColor="text1"/>
          <w:sz w:val="28"/>
          <w:szCs w:val="28"/>
          <w14:textFill>
            <w14:solidFill>
              <w14:schemeClr w14:val="tx1"/>
            </w14:solidFill>
          </w14:textFill>
        </w:rPr>
        <w:t>，其中，ε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为岩土介电常数，c为电磁波在真空中的传播速度，v是电磁波在不同介质中的传播速度，L为探测针的长度；</w:t>
      </w:r>
    </w:p>
    <w:p w14:paraId="0284708E">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根据岩土体介电常数计算岩土体体积含水率，通过现有文献中对多种岩土体大量的实验数据，可以得到岩土体介电常数与含水率的关系式，即：</w:t>
      </w:r>
    </w:p>
    <w:p w14:paraId="2DDEA0F3">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40" o:spt="75" type="#_x0000_t75" style="height:19.85pt;width:133.9pt;" o:ole="t" filled="f" o:preferrelative="t" stroked="f" coordsize="21600,21600">
            <v:path/>
            <v:fill on="f" focussize="0,0"/>
            <v:stroke on="f" joinstyle="miter"/>
            <v:imagedata r:id="rId22" o:title=""/>
            <o:lock v:ext="edit" aspectratio="t"/>
            <w10:wrap type="none"/>
            <w10:anchorlock/>
          </v:shape>
          <o:OLEObject Type="Embed" ProgID="Equation.KSEE3" ShapeID="_x0000_i1040" DrawAspect="Content" ObjectID="_1468075740" r:id="rId37">
            <o:LockedField>false</o:LockedField>
          </o:OLEObject>
        </w:object>
      </w:r>
    </w:p>
    <w:p w14:paraId="413F7323">
      <w:pPr>
        <w:spacing w:line="360" w:lineRule="auto"/>
        <w:jc w:val="center"/>
        <w:rPr>
          <w:rFonts w:hint="eastAsia" w:ascii="楷体_GB2312" w:hAnsi="楷体_GB2312" w:eastAsia="楷体_GB2312" w:cs="楷体_GB2312"/>
          <w:color w:val="000000" w:themeColor="text1"/>
          <w:sz w:val="28"/>
          <w:szCs w:val="28"/>
          <w:lang w:eastAsia="zh-CN"/>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v</w:t>
      </w:r>
      <w:r>
        <w:rPr>
          <w:rFonts w:hint="eastAsia" w:ascii="楷体_GB2312" w:hAnsi="楷体_GB2312" w:eastAsia="楷体_GB2312" w:cs="楷体_GB2312"/>
          <w:color w:val="000000" w:themeColor="text1"/>
          <w:sz w:val="28"/>
          <w:szCs w:val="28"/>
          <w14:textFill>
            <w14:solidFill>
              <w14:schemeClr w14:val="tx1"/>
            </w14:solidFill>
          </w14:textFill>
        </w:rPr>
        <w:t>为岩土体体积含水率，ε</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r</w:t>
      </w:r>
      <w:r>
        <w:rPr>
          <w:rFonts w:hint="eastAsia" w:ascii="楷体_GB2312" w:hAnsi="楷体_GB2312" w:eastAsia="楷体_GB2312" w:cs="楷体_GB2312"/>
          <w:color w:val="000000" w:themeColor="text1"/>
          <w:sz w:val="28"/>
          <w:szCs w:val="28"/>
          <w14:textFill>
            <w14:solidFill>
              <w14:schemeClr w14:val="tx1"/>
            </w14:solidFill>
          </w14:textFill>
        </w:rPr>
        <w:t>为岩土介电常数，k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为系数,a为常数。为提高工程测量精度，每一个高边坡工程的岩土体介电常数与含水率的计算公式都需要经过对应工程的室内岩土实验验证并修正公式，其中k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、a系数经过室内实验修正为k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1</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2</w:t>
      </w:r>
      <w:r>
        <w:rPr>
          <w:rFonts w:hint="eastAsia" w:ascii="楷体_GB2312" w:hAnsi="楷体_GB2312" w:eastAsia="楷体_GB2312" w:cs="楷体_GB2312"/>
          <w:color w:val="000000" w:themeColor="text1"/>
          <w:sz w:val="28"/>
          <w:szCs w:val="28"/>
          <w14:textFill>
            <w14:solidFill>
              <w14:schemeClr w14:val="tx1"/>
            </w14:solidFill>
          </w14:textFill>
        </w:rPr>
        <w:t>＇、k</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3</w:t>
      </w:r>
      <w:r>
        <w:rPr>
          <w:rFonts w:hint="eastAsia" w:ascii="楷体_GB2312" w:hAnsi="楷体_GB2312" w:eastAsia="楷体_GB2312" w:cs="楷体_GB2312"/>
          <w:color w:val="000000" w:themeColor="text1"/>
          <w:sz w:val="28"/>
          <w:szCs w:val="28"/>
          <w14:textFill>
            <w14:solidFill>
              <w14:schemeClr w14:val="tx1"/>
            </w14:solidFill>
          </w14:textFill>
        </w:rPr>
        <w:t>＇</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a＇</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因此，</w:t>
      </w:r>
      <w:r>
        <w:rPr>
          <w:rFonts w:hint="eastAsia" w:ascii="楷体_GB2312" w:hAnsi="楷体_GB2312" w:eastAsia="楷体_GB2312" w:cs="楷体_GB2312"/>
          <w:color w:val="000000" w:themeColor="text1"/>
          <w:position w:val="-12"/>
          <w:sz w:val="28"/>
          <w:szCs w:val="28"/>
          <w14:textFill>
            <w14:solidFill>
              <w14:schemeClr w14:val="tx1"/>
            </w14:solidFill>
          </w14:textFill>
        </w:rPr>
        <w:object>
          <v:shape id="_x0000_i1041" o:spt="75" type="#_x0000_t75" style="height:22.85pt;width:147.9pt;" o:ole="t" filled="f" o:preferrelative="t" stroked="f" coordsize="21600,21600">
            <v:path/>
            <v:fill on="f" focussize="0,0"/>
            <v:stroke on="f"/>
            <v:imagedata r:id="rId24" o:title=""/>
            <o:lock v:ext="edit" aspectratio="t"/>
            <w10:wrap type="none"/>
            <w10:anchorlock/>
          </v:shape>
          <o:OLEObject Type="Embed" ProgID="Equation.KSEE3" ShapeID="_x0000_i1041" DrawAspect="Content" ObjectID="_1468075741" r:id="rId38">
            <o:LockedField>false</o:LockedField>
          </o:OLEObject>
        </w:objec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p>
    <w:p w14:paraId="6023F851">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由本系统测量得到的含水率为岩土体体积含水率，由实验室测量得到的含水率一般为质量含水率，因此将体积含水率换算为质量含水率，即：</w:t>
      </w:r>
    </w:p>
    <w:p w14:paraId="07C1EC34">
      <w:pPr>
        <w:spacing w:line="360" w:lineRule="auto"/>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object>
          <v:shape id="_x0000_i1042" o:spt="75" type="#_x0000_t75" style="height:34pt;width:67.95pt;" o:ole="t" filled="f" o:preferrelative="t" stroked="f" coordsize="21600,21600">
            <v:path/>
            <v:fill on="f" focussize="0,0"/>
            <v:stroke on="f" joinstyle="miter"/>
            <v:imagedata r:id="rId26" o:title=""/>
            <o:lock v:ext="edit" aspectratio="t"/>
            <w10:wrap type="none"/>
            <w10:anchorlock/>
          </v:shape>
          <o:OLEObject Type="Embed" ProgID="Equation.KSEE3" ShapeID="_x0000_i1042" DrawAspect="Content" ObjectID="_1468075742" r:id="rId39">
            <o:LockedField>false</o:LockedField>
          </o:OLEObject>
        </w:object>
      </w:r>
    </w:p>
    <w:p w14:paraId="1014970D">
      <w:pPr>
        <w:spacing w:line="360" w:lineRule="auto"/>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其中，W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为岩土体质量含水率；ρ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w</w:t>
      </w:r>
      <w:r>
        <w:rPr>
          <w:rFonts w:hint="eastAsia" w:ascii="楷体_GB2312" w:hAnsi="楷体_GB2312" w:eastAsia="楷体_GB2312" w:cs="楷体_GB2312"/>
          <w:color w:val="000000" w:themeColor="text1"/>
          <w:sz w:val="28"/>
          <w:szCs w:val="28"/>
          <w14:textFill>
            <w14:solidFill>
              <w14:schemeClr w14:val="tx1"/>
            </w14:solidFill>
          </w14:textFill>
        </w:rPr>
        <w:t>为水的密度，ρ</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b</w:t>
      </w:r>
      <w:r>
        <w:rPr>
          <w:rFonts w:hint="eastAsia" w:ascii="楷体_GB2312" w:hAnsi="楷体_GB2312" w:eastAsia="楷体_GB2312" w:cs="楷体_GB2312"/>
          <w:color w:val="000000" w:themeColor="text1"/>
          <w:sz w:val="28"/>
          <w:szCs w:val="28"/>
          <w14:textFill>
            <w14:solidFill>
              <w14:schemeClr w14:val="tx1"/>
            </w14:solidFill>
          </w14:textFill>
        </w:rPr>
        <w:t>为岩土体体积质量；W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v</w:t>
      </w:r>
      <w:r>
        <w:rPr>
          <w:rFonts w:hint="eastAsia" w:ascii="楷体_GB2312" w:hAnsi="楷体_GB2312" w:eastAsia="楷体_GB2312" w:cs="楷体_GB2312"/>
          <w:color w:val="000000" w:themeColor="text1"/>
          <w:sz w:val="28"/>
          <w:szCs w:val="28"/>
          <w14:textFill>
            <w14:solidFill>
              <w14:schemeClr w14:val="tx1"/>
            </w14:solidFill>
          </w14:textFill>
        </w:rPr>
        <w:t>为岩土体体积含水率。</w:t>
      </w:r>
    </w:p>
    <w:p w14:paraId="5390D061">
      <w:pPr>
        <w:spacing w:line="360" w:lineRule="auto"/>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岩土力学参数内摩擦角ψ、粘聚力c与含水率关系的计算方法：针对某一边坡岩土体A，对每一个需测试含水率的位置进行钻孔取样，并在实验室进行不同含水率与力学参数的关系研究，例如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分别为5%，20%、40%，60%，80%，100%时，采用强度折减法研究内摩擦角ψ、粘聚力c的折减值，其折减系数分别为m和n，中间含水率值对应的折减系数采用内插法计算。那么含水率W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m</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对应的岩土体力学参数ψ＇=m*ψ，c＇=n*c。</w:t>
      </w:r>
    </w:p>
    <w:p w14:paraId="17CF4443">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在一个实施例中，安全系数的计算方法：对于总长度为L的高边坡，根据监测桩的布置密度，以20-50m为一计算段落计算安全系数F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w:t>
      </w:r>
      <w:r>
        <w:rPr>
          <w:rFonts w:hint="eastAsia" w:ascii="楷体_GB2312" w:hAnsi="楷体_GB2312" w:eastAsia="楷体_GB2312" w:cs="楷体_GB2312"/>
          <w:color w:val="000000" w:themeColor="text1"/>
          <w:sz w:val="28"/>
          <w:szCs w:val="28"/>
          <w14:textFill>
            <w14:solidFill>
              <w14:schemeClr w14:val="tx1"/>
            </w14:solidFill>
          </w14:textFill>
        </w:rPr>
        <w:t>，如下图所示为第N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k</w:t>
      </w:r>
      <w:r>
        <w:rPr>
          <w:rFonts w:hint="eastAsia" w:ascii="楷体_GB2312" w:hAnsi="楷体_GB2312" w:eastAsia="楷体_GB2312" w:cs="楷体_GB2312"/>
          <w:color w:val="000000" w:themeColor="text1"/>
          <w:sz w:val="28"/>
          <w:szCs w:val="28"/>
          <w14:textFill>
            <w14:solidFill>
              <w14:schemeClr w14:val="tx1"/>
            </w14:solidFill>
          </w14:textFill>
        </w:rPr>
        <w:t>段，岩土层T1区域含水率采用A、B、C、D、E五处监测桩测得的含水率的平均值，那么</w:t>
      </w:r>
      <w:r>
        <w:rPr>
          <w:rFonts w:hint="eastAsia" w:ascii="宋体" w:hAnsi="宋体" w:eastAsia="宋体" w:cs="宋体"/>
          <w:b w:val="0"/>
          <w:bCs w:val="0"/>
          <w:color w:val="000000" w:themeColor="text1"/>
          <w:sz w:val="24"/>
          <w:szCs w:val="24"/>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AT1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BT1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CT1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DT1</w:t>
      </w:r>
      <w:r>
        <w:rPr>
          <w:rFonts w:hint="eastAsia" w:ascii="宋体" w:hAnsi="宋体" w:eastAsia="宋体" w:cs="宋体"/>
          <w:b w:val="0"/>
          <w:bCs w:val="0"/>
          <w:color w:val="000000" w:themeColor="text1"/>
          <w:sz w:val="24"/>
          <w:szCs w:val="24"/>
          <w:vertAlign w:val="baseline"/>
          <w:lang w:val="en-US" w:eastAsia="zh-CN"/>
          <w14:textFill>
            <w14:solidFill>
              <w14:schemeClr w14:val="tx1"/>
            </w14:solidFill>
          </w14:textFill>
        </w:rPr>
        <w:t>+W</w:t>
      </w:r>
      <w:r>
        <w:rPr>
          <w:rFonts w:hint="eastAsia" w:ascii="宋体" w:hAnsi="宋体" w:eastAsia="宋体" w:cs="宋体"/>
          <w:b w:val="0"/>
          <w:bCs w:val="0"/>
          <w:color w:val="000000" w:themeColor="text1"/>
          <w:sz w:val="24"/>
          <w:szCs w:val="24"/>
          <w:vertAlign w:val="subscript"/>
          <w:lang w:val="en-US" w:eastAsia="zh-CN"/>
          <w14:textFill>
            <w14:solidFill>
              <w14:schemeClr w14:val="tx1"/>
            </w14:solidFill>
          </w14:textFill>
        </w:rPr>
        <w:t>ET1</w:t>
      </w:r>
      <w:r>
        <w:rPr>
          <w:rFonts w:hint="eastAsia" w:ascii="楷体_GB2312" w:hAnsi="楷体_GB2312" w:eastAsia="楷体_GB2312" w:cs="楷体_GB2312"/>
          <w:color w:val="000000" w:themeColor="text1"/>
          <w:sz w:val="28"/>
          <w:szCs w:val="28"/>
          <w14:textFill>
            <w14:solidFill>
              <w14:schemeClr w14:val="tx1"/>
            </w14:solidFill>
          </w14:textFill>
        </w:rPr>
        <w:t>，同理可以得到W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vertAlign w:val="baseline"/>
          <w:lang w:eastAsia="zh-CN"/>
          <w14:textFill>
            <w14:solidFill>
              <w14:schemeClr w14:val="tx1"/>
            </w14:solidFill>
          </w14:textFill>
        </w:rPr>
        <w:t>，</w:t>
      </w:r>
      <w:r>
        <w:rPr>
          <w:rFonts w:hint="eastAsia" w:ascii="楷体_GB2312" w:hAnsi="楷体_GB2312" w:eastAsia="楷体_GB2312" w:cs="楷体_GB2312"/>
          <w:color w:val="000000" w:themeColor="text1"/>
          <w:sz w:val="28"/>
          <w:szCs w:val="28"/>
          <w:vertAlign w:val="baseline"/>
          <w:lang w:val="en-US" w:eastAsia="zh-CN"/>
          <w14:textFill>
            <w14:solidFill>
              <w14:schemeClr w14:val="tx1"/>
            </w14:solidFill>
          </w14:textFill>
        </w:rPr>
        <w:t>其中</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一般含水率变化很小，可忽略不计，降雨前，岩土层T1内摩擦角为ψ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；岩土层T2内摩擦角为ψ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；岩土层T3内摩擦角为ψ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；岩土层T4内摩擦角为ψ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；岩土层T5内摩擦角为ψ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、粘聚力为c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T5</w:t>
      </w:r>
      <w:r>
        <w:rPr>
          <w:rFonts w:hint="eastAsia" w:ascii="楷体_GB2312" w:hAnsi="楷体_GB2312" w:eastAsia="楷体_GB2312" w:cs="楷体_GB2312"/>
          <w:color w:val="000000" w:themeColor="text1"/>
          <w:sz w:val="28"/>
          <w:szCs w:val="28"/>
          <w14:textFill>
            <w14:solidFill>
              <w14:schemeClr w14:val="tx1"/>
            </w14:solidFill>
          </w14:textFill>
        </w:rPr>
        <w:t>，降雨后，依据程序计算处理后得到的W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T1</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T2</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T3</w:t>
      </w:r>
      <w:r>
        <w:rPr>
          <w:rFonts w:hint="eastAsia" w:ascii="楷体_GB2312" w:hAnsi="楷体_GB2312" w:eastAsia="楷体_GB2312" w:cs="楷体_GB2312"/>
          <w:color w:val="000000" w:themeColor="text1"/>
          <w:sz w:val="28"/>
          <w:szCs w:val="28"/>
          <w14:textFill>
            <w14:solidFill>
              <w14:schemeClr w14:val="tx1"/>
            </w14:solidFill>
          </w14:textFill>
        </w:rPr>
        <w:t>、W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T4</w:t>
      </w:r>
      <w:r>
        <w:rPr>
          <w:rFonts w:hint="eastAsia" w:ascii="楷体_GB2312" w:hAnsi="楷体_GB2312" w:eastAsia="楷体_GB2312" w:cs="楷体_GB2312"/>
          <w:color w:val="000000" w:themeColor="text1"/>
          <w:sz w:val="28"/>
          <w:szCs w:val="28"/>
          <w14:textFill>
            <w14:solidFill>
              <w14:schemeClr w14:val="tx1"/>
            </w14:solidFill>
          </w14:textFill>
        </w:rPr>
        <w:t>，并根据前文强度折减原理，强度折减系数分别为m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。则含水率W</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对应的岩土体力学参数ψ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＇=m</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*ψ，c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＇=n</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*c，根据修正后的ψ</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＇和c</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Ti</w:t>
      </w:r>
      <w:r>
        <w:rPr>
          <w:rFonts w:hint="eastAsia" w:ascii="楷体_GB2312" w:hAnsi="楷体_GB2312" w:eastAsia="楷体_GB2312" w:cs="楷体_GB2312"/>
          <w:color w:val="000000" w:themeColor="text1"/>
          <w:sz w:val="28"/>
          <w:szCs w:val="28"/>
          <w14:textFill>
            <w14:solidFill>
              <w14:schemeClr w14:val="tx1"/>
            </w14:solidFill>
          </w14:textFill>
        </w:rPr>
        <w:t>＇,采用简化BISHOP法计算安全系数F</w:t>
      </w:r>
      <w:r>
        <w:rPr>
          <w:rFonts w:hint="eastAsia" w:ascii="楷体_GB2312" w:hAnsi="楷体_GB2312" w:eastAsia="楷体_GB2312" w:cs="楷体_GB2312"/>
          <w:color w:val="000000" w:themeColor="text1"/>
          <w:sz w:val="28"/>
          <w:szCs w:val="28"/>
          <w:vertAlign w:val="subscript"/>
          <w14:textFill>
            <w14:solidFill>
              <w14:schemeClr w14:val="tx1"/>
            </w14:solidFill>
          </w14:textFill>
        </w:rPr>
        <w:t>Sk</w:t>
      </w:r>
      <w:r>
        <w:rPr>
          <w:rFonts w:hint="eastAsia" w:ascii="楷体_GB2312" w:hAnsi="楷体_GB2312" w:eastAsia="楷体_GB2312" w:cs="楷体_GB2312"/>
          <w:color w:val="000000" w:themeColor="text1"/>
          <w:sz w:val="28"/>
          <w:szCs w:val="28"/>
          <w14:textFill>
            <w14:solidFill>
              <w14:schemeClr w14:val="tx1"/>
            </w14:solidFill>
          </w14:textFill>
        </w:rPr>
        <w:t>。</w:t>
      </w:r>
    </w:p>
    <w:p w14:paraId="7EE60DDA">
      <w:pPr>
        <w:spacing w:line="520" w:lineRule="exact"/>
        <w:ind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本发明在工作时：基于岩土体中不同成分介电常数的显著差异，水（介电常数约80）、土体颗粒（介电常数约3-4）、空气（介电常数约1），岩土体介电常数主要由水分含量决定。系统发射10-15MHz高频正弦电磁波，根据电磁波在岩土层中传播速率随含水率的变化测定介电常数，进而计算含水率，利用传输通道中介质参数变化引发的阻抗变化，电磁波在阻抗突变点反射的特性，通过测量入射点与反射点的行程时间差确定不同位置介电常数，实时测量高边坡内部不同位置岩土</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体</w:t>
      </w:r>
      <w:r>
        <w:rPr>
          <w:rFonts w:hint="eastAsia" w:ascii="楷体_GB2312" w:hAnsi="楷体_GB2312" w:eastAsia="楷体_GB2312" w:cs="楷体_GB2312"/>
          <w:color w:val="000000" w:themeColor="text1"/>
          <w:sz w:val="28"/>
          <w:szCs w:val="28"/>
          <w14:textFill>
            <w14:solidFill>
              <w14:schemeClr w14:val="tx1"/>
            </w14:solidFill>
          </w14:textFill>
        </w:rPr>
        <w:t>含水率，通过室内试验</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对</w:t>
      </w:r>
      <w:r>
        <w:rPr>
          <w:rFonts w:hint="eastAsia" w:ascii="楷体_GB2312" w:hAnsi="楷体_GB2312" w:eastAsia="楷体_GB2312" w:cs="楷体_GB2312"/>
          <w:color w:val="000000" w:themeColor="text1"/>
          <w:sz w:val="28"/>
          <w:szCs w:val="28"/>
          <w14:textFill>
            <w14:solidFill>
              <w14:schemeClr w14:val="tx1"/>
            </w14:solidFill>
          </w14:textFill>
        </w:rPr>
        <w:t>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进行</w:t>
      </w:r>
      <w:r>
        <w:rPr>
          <w:rFonts w:hint="eastAsia" w:ascii="楷体_GB2312" w:hAnsi="楷体_GB2312" w:eastAsia="楷体_GB2312" w:cs="楷体_GB2312"/>
          <w:color w:val="000000" w:themeColor="text1"/>
          <w:sz w:val="28"/>
          <w:szCs w:val="28"/>
          <w14:textFill>
            <w14:solidFill>
              <w14:schemeClr w14:val="tx1"/>
            </w14:solidFill>
          </w14:textFill>
        </w:rPr>
        <w:t>修正</w:t>
      </w:r>
      <w:r>
        <w:rPr>
          <w:rFonts w:hint="eastAsia" w:ascii="楷体_GB2312" w:hAnsi="楷体_GB2312" w:eastAsia="楷体_GB2312" w:cs="楷体_GB2312"/>
          <w:color w:val="000000" w:themeColor="text1"/>
          <w:sz w:val="28"/>
          <w:szCs w:val="28"/>
          <w:lang w:eastAsia="zh-CN"/>
          <w14:textFill>
            <w14:solidFill>
              <w14:schemeClr w14:val="tx1"/>
            </w14:solidFill>
          </w14:textFill>
        </w:rPr>
        <w:t>；</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计算降雨过程中</w:t>
      </w:r>
      <w:r>
        <w:rPr>
          <w:rFonts w:hint="eastAsia" w:ascii="楷体_GB2312" w:hAnsi="楷体_GB2312" w:eastAsia="楷体_GB2312" w:cs="楷体_GB2312"/>
          <w:color w:val="000000" w:themeColor="text1"/>
          <w:sz w:val="28"/>
          <w:szCs w:val="28"/>
          <w14:textFill>
            <w14:solidFill>
              <w14:schemeClr w14:val="tx1"/>
            </w14:solidFill>
          </w14:textFill>
        </w:rPr>
        <w:t>任意时刻高边坡岩土层内摩擦角和粘聚力等岩土体力学参数</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值；</w:t>
      </w:r>
      <w:r>
        <w:rPr>
          <w:rFonts w:hint="eastAsia" w:ascii="楷体_GB2312" w:hAnsi="楷体_GB2312" w:eastAsia="楷体_GB2312" w:cs="楷体_GB2312"/>
          <w:color w:val="000000" w:themeColor="text1"/>
          <w:sz w:val="28"/>
          <w:szCs w:val="28"/>
          <w14:textFill>
            <w14:solidFill>
              <w14:schemeClr w14:val="tx1"/>
            </w14:solidFill>
          </w14:textFill>
        </w:rPr>
        <w:t>结合降雨</w:t>
      </w:r>
      <w:r>
        <w:rPr>
          <w:rFonts w:hint="eastAsia" w:ascii="楷体_GB2312" w:hAnsi="楷体_GB2312" w:eastAsia="楷体_GB2312" w:cs="楷体_GB2312"/>
          <w:color w:val="000000" w:themeColor="text1"/>
          <w:sz w:val="28"/>
          <w:szCs w:val="28"/>
          <w:lang w:val="en-US" w:eastAsia="zh-CN"/>
          <w14:textFill>
            <w14:solidFill>
              <w14:schemeClr w14:val="tx1"/>
            </w14:solidFill>
          </w14:textFill>
        </w:rPr>
        <w:t>过程中</w:t>
      </w:r>
      <w:r>
        <w:rPr>
          <w:rFonts w:hint="eastAsia" w:ascii="楷体_GB2312" w:hAnsi="楷体_GB2312" w:eastAsia="楷体_GB2312" w:cs="楷体_GB2312"/>
          <w:color w:val="000000" w:themeColor="text1"/>
          <w:sz w:val="28"/>
          <w:szCs w:val="28"/>
          <w14:textFill>
            <w14:solidFill>
              <w14:schemeClr w14:val="tx1"/>
            </w14:solidFill>
          </w14:textFill>
        </w:rPr>
        <w:t>岩土层力学参数的变化实时计算高边坡安全系数，生成绿色安全、黄色预警、红色预警信号</w:t>
      </w:r>
    </w:p>
    <w:p w14:paraId="295C3174">
      <w:pPr>
        <w:pStyle w:val="4"/>
        <w:spacing w:line="520" w:lineRule="exact"/>
        <w:ind w:left="0" w:firstLine="560" w:firstLineChars="200"/>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上所述，仅为本发明的具体实施方式，但本发明的保护范围并不局限于此，任何熟悉本技术领域的技术人员在本发明揭露的技术范围内，可轻易想到其各种变化或替换，这些都应涵盖在本发明的保护范围之内。因此，本发明的保护范围应以所述权利要求的保护范围为准。</w:t>
      </w:r>
    </w:p>
    <w:p w14:paraId="50E1FA11">
      <w:pPr>
        <w:spacing w:before="312" w:beforeLines="100" w:after="312" w:afterLines="100"/>
        <w:jc w:val="center"/>
        <w:rPr>
          <w:rFonts w:hint="eastAsia" w:ascii="楷体_GB2312" w:hAnsi="楷体_GB2312" w:eastAsia="楷体_GB2312" w:cs="楷体_GB2312"/>
          <w:color w:val="000000" w:themeColor="text1"/>
          <w14:textFill>
            <w14:solidFill>
              <w14:schemeClr w14:val="tx1"/>
            </w14:solidFill>
          </w14:textFill>
        </w:rPr>
        <w:sectPr>
          <w:headerReference r:id="rId9" w:type="default"/>
          <w:footerReference r:id="rId10" w:type="default"/>
          <w:pgSz w:w="11906" w:h="16838"/>
          <w:pgMar w:top="1418" w:right="851" w:bottom="851" w:left="1418" w:header="624" w:footer="227" w:gutter="0"/>
          <w:pgNumType w:start="1"/>
          <w:cols w:space="425" w:num="1"/>
          <w:docGrid w:type="lines" w:linePitch="312" w:charSpace="0"/>
        </w:sectPr>
      </w:pPr>
    </w:p>
    <w:p w14:paraId="08435098">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2533015" cy="4006215"/>
            <wp:effectExtent l="0" t="0" r="635" b="13335"/>
            <wp:docPr id="26"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18"/>
                    <pic:cNvPicPr>
                      <a:picLocks noChangeAspect="1"/>
                    </pic:cNvPicPr>
                  </pic:nvPicPr>
                  <pic:blipFill>
                    <a:blip r:embed="rId14"/>
                    <a:stretch>
                      <a:fillRect/>
                    </a:stretch>
                  </pic:blipFill>
                  <pic:spPr>
                    <a:xfrm>
                      <a:off x="0" y="0"/>
                      <a:ext cx="2533015" cy="4006215"/>
                    </a:xfrm>
                    <a:prstGeom prst="rect">
                      <a:avLst/>
                    </a:prstGeom>
                    <a:noFill/>
                    <a:ln>
                      <a:noFill/>
                    </a:ln>
                  </pic:spPr>
                </pic:pic>
              </a:graphicData>
            </a:graphic>
          </wp:inline>
        </w:drawing>
      </w:r>
    </w:p>
    <w:p w14:paraId="197798B5">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w:t>
      </w:r>
    </w:p>
    <w:p w14:paraId="1C2A2828">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2861945" cy="1220470"/>
            <wp:effectExtent l="0" t="0" r="14605" b="17780"/>
            <wp:docPr id="1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4"/>
                    <pic:cNvPicPr>
                      <a:picLocks noChangeAspect="1"/>
                    </pic:cNvPicPr>
                  </pic:nvPicPr>
                  <pic:blipFill>
                    <a:blip r:embed="rId40"/>
                    <a:stretch>
                      <a:fillRect/>
                    </a:stretch>
                  </pic:blipFill>
                  <pic:spPr>
                    <a:xfrm>
                      <a:off x="0" y="0"/>
                      <a:ext cx="2861945" cy="1220470"/>
                    </a:xfrm>
                    <a:prstGeom prst="rect">
                      <a:avLst/>
                    </a:prstGeom>
                    <a:noFill/>
                    <a:ln>
                      <a:noFill/>
                    </a:ln>
                  </pic:spPr>
                </pic:pic>
              </a:graphicData>
            </a:graphic>
          </wp:inline>
        </w:drawing>
      </w:r>
    </w:p>
    <w:p w14:paraId="18533630">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图2</w:t>
      </w:r>
    </w:p>
    <w:p w14:paraId="4B5296FE">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5310505" cy="2520315"/>
            <wp:effectExtent l="0" t="0" r="4445" b="13335"/>
            <wp:docPr id="29"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5"/>
                    <pic:cNvPicPr>
                      <a:picLocks noChangeAspect="1"/>
                    </pic:cNvPicPr>
                  </pic:nvPicPr>
                  <pic:blipFill>
                    <a:blip r:embed="rId41"/>
                    <a:srcRect l="18061" t="17773" r="19962"/>
                    <a:stretch>
                      <a:fillRect/>
                    </a:stretch>
                  </pic:blipFill>
                  <pic:spPr>
                    <a:xfrm>
                      <a:off x="0" y="0"/>
                      <a:ext cx="5310505" cy="2520315"/>
                    </a:xfrm>
                    <a:prstGeom prst="rect">
                      <a:avLst/>
                    </a:prstGeom>
                    <a:noFill/>
                    <a:ln>
                      <a:noFill/>
                    </a:ln>
                  </pic:spPr>
                </pic:pic>
              </a:graphicData>
            </a:graphic>
          </wp:inline>
        </w:drawing>
      </w:r>
    </w:p>
    <w:p w14:paraId="3A777A05">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图3</w:t>
      </w:r>
    </w:p>
    <w:p w14:paraId="1490F34D">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sz w:val="22"/>
          <w:szCs w:val="28"/>
          <w14:textFill>
            <w14:solidFill>
              <w14:schemeClr w14:val="tx1"/>
            </w14:solidFill>
          </w14:textFill>
        </w:rPr>
        <w:drawing>
          <wp:inline distT="0" distB="0" distL="114300" distR="114300">
            <wp:extent cx="1918335" cy="1548130"/>
            <wp:effectExtent l="0" t="0" r="5715" b="13970"/>
            <wp:docPr id="2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3"/>
                    <pic:cNvPicPr>
                      <a:picLocks noChangeAspect="1"/>
                    </pic:cNvPicPr>
                  </pic:nvPicPr>
                  <pic:blipFill>
                    <a:blip r:embed="rId42"/>
                    <a:srcRect l="5037" t="5779" r="9833" b="10827"/>
                    <a:stretch>
                      <a:fillRect/>
                    </a:stretch>
                  </pic:blipFill>
                  <pic:spPr>
                    <a:xfrm>
                      <a:off x="0" y="0"/>
                      <a:ext cx="1918335" cy="1548130"/>
                    </a:xfrm>
                    <a:prstGeom prst="rect">
                      <a:avLst/>
                    </a:prstGeom>
                    <a:noFill/>
                    <a:ln>
                      <a:noFill/>
                    </a:ln>
                  </pic:spPr>
                </pic:pic>
              </a:graphicData>
            </a:graphic>
          </wp:inline>
        </w:drawing>
      </w:r>
    </w:p>
    <w:p w14:paraId="17D29084">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图4</w:t>
      </w:r>
    </w:p>
    <w:p w14:paraId="03FECCA2">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3936365" cy="2879725"/>
            <wp:effectExtent l="0" t="0" r="6985" b="15875"/>
            <wp:docPr id="17"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9"/>
                    <pic:cNvPicPr>
                      <a:picLocks noChangeAspect="1"/>
                    </pic:cNvPicPr>
                  </pic:nvPicPr>
                  <pic:blipFill>
                    <a:blip r:embed="rId27"/>
                    <a:stretch>
                      <a:fillRect/>
                    </a:stretch>
                  </pic:blipFill>
                  <pic:spPr>
                    <a:xfrm>
                      <a:off x="0" y="0"/>
                      <a:ext cx="3936365" cy="2879725"/>
                    </a:xfrm>
                    <a:prstGeom prst="rect">
                      <a:avLst/>
                    </a:prstGeom>
                    <a:noFill/>
                    <a:ln>
                      <a:noFill/>
                    </a:ln>
                  </pic:spPr>
                </pic:pic>
              </a:graphicData>
            </a:graphic>
          </wp:inline>
        </w:drawing>
      </w:r>
    </w:p>
    <w:p w14:paraId="60FD0A90">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图5</w:t>
      </w:r>
    </w:p>
    <w:p w14:paraId="668B1A7D">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317875" cy="1979930"/>
            <wp:effectExtent l="0" t="0" r="15875" b="1270"/>
            <wp:docPr id="20"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6"/>
                    <pic:cNvPicPr>
                      <a:picLocks noChangeAspect="1"/>
                    </pic:cNvPicPr>
                  </pic:nvPicPr>
                  <pic:blipFill>
                    <a:blip r:embed="rId43"/>
                    <a:stretch>
                      <a:fillRect/>
                    </a:stretch>
                  </pic:blipFill>
                  <pic:spPr>
                    <a:xfrm>
                      <a:off x="0" y="0"/>
                      <a:ext cx="3317875" cy="1979930"/>
                    </a:xfrm>
                    <a:prstGeom prst="rect">
                      <a:avLst/>
                    </a:prstGeom>
                    <a:noFill/>
                    <a:ln>
                      <a:noFill/>
                    </a:ln>
                  </pic:spPr>
                </pic:pic>
              </a:graphicData>
            </a:graphic>
          </wp:inline>
        </w:drawing>
      </w:r>
    </w:p>
    <w:p w14:paraId="018427FF">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图6</w:t>
      </w:r>
    </w:p>
    <w:p w14:paraId="45FF1B68">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2626360" cy="2160270"/>
            <wp:effectExtent l="0" t="0" r="2540" b="11430"/>
            <wp:docPr id="21"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9"/>
                    <pic:cNvPicPr>
                      <a:picLocks noChangeAspect="1"/>
                    </pic:cNvPicPr>
                  </pic:nvPicPr>
                  <pic:blipFill>
                    <a:blip r:embed="rId44"/>
                    <a:stretch>
                      <a:fillRect/>
                    </a:stretch>
                  </pic:blipFill>
                  <pic:spPr>
                    <a:xfrm>
                      <a:off x="0" y="0"/>
                      <a:ext cx="2626360" cy="2160270"/>
                    </a:xfrm>
                    <a:prstGeom prst="rect">
                      <a:avLst/>
                    </a:prstGeom>
                    <a:noFill/>
                    <a:ln>
                      <a:noFill/>
                    </a:ln>
                  </pic:spPr>
                </pic:pic>
              </a:graphicData>
            </a:graphic>
          </wp:inline>
        </w:drawing>
      </w:r>
    </w:p>
    <w:p w14:paraId="66CB4058">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图7</w:t>
      </w:r>
    </w:p>
    <w:p w14:paraId="1E7053ED">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3667760" cy="2160270"/>
            <wp:effectExtent l="0" t="0" r="8890" b="11430"/>
            <wp:docPr id="22"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30"/>
                    <pic:cNvPicPr>
                      <a:picLocks noChangeAspect="1"/>
                    </pic:cNvPicPr>
                  </pic:nvPicPr>
                  <pic:blipFill>
                    <a:blip r:embed="rId45"/>
                    <a:stretch>
                      <a:fillRect/>
                    </a:stretch>
                  </pic:blipFill>
                  <pic:spPr>
                    <a:xfrm>
                      <a:off x="0" y="0"/>
                      <a:ext cx="3667760" cy="2160270"/>
                    </a:xfrm>
                    <a:prstGeom prst="rect">
                      <a:avLst/>
                    </a:prstGeom>
                    <a:noFill/>
                    <a:ln>
                      <a:noFill/>
                    </a:ln>
                  </pic:spPr>
                </pic:pic>
              </a:graphicData>
            </a:graphic>
          </wp:inline>
        </w:drawing>
      </w:r>
    </w:p>
    <w:p w14:paraId="56506A69">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图8</w:t>
      </w:r>
    </w:p>
    <w:p w14:paraId="660F2AA4">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826260" cy="1979930"/>
            <wp:effectExtent l="0" t="0" r="2540" b="1270"/>
            <wp:docPr id="23"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7"/>
                    <pic:cNvPicPr>
                      <a:picLocks noChangeAspect="1"/>
                    </pic:cNvPicPr>
                  </pic:nvPicPr>
                  <pic:blipFill>
                    <a:blip r:embed="rId46"/>
                    <a:stretch>
                      <a:fillRect/>
                    </a:stretch>
                  </pic:blipFill>
                  <pic:spPr>
                    <a:xfrm>
                      <a:off x="0" y="0"/>
                      <a:ext cx="1826260" cy="1979930"/>
                    </a:xfrm>
                    <a:prstGeom prst="rect">
                      <a:avLst/>
                    </a:prstGeom>
                    <a:noFill/>
                    <a:ln>
                      <a:noFill/>
                    </a:ln>
                  </pic:spPr>
                </pic:pic>
              </a:graphicData>
            </a:graphic>
          </wp:inline>
        </w:drawing>
      </w:r>
    </w:p>
    <w:p w14:paraId="6EE3B004">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图9</w:t>
      </w:r>
    </w:p>
    <w:p w14:paraId="2FE46C82">
      <w:pPr>
        <w:jc w:val="center"/>
        <w:rPr>
          <w:color w:val="000000" w:themeColor="text1"/>
          <w14:textFill>
            <w14:solidFill>
              <w14:schemeClr w14:val="tx1"/>
            </w14:solidFill>
          </w14:textFill>
        </w:rPr>
      </w:pPr>
      <w:r>
        <w:rPr>
          <w:color w:val="000000" w:themeColor="text1"/>
          <w14:textFill>
            <w14:solidFill>
              <w14:schemeClr w14:val="tx1"/>
            </w14:solidFill>
          </w14:textFill>
        </w:rPr>
        <w:drawing>
          <wp:inline distT="0" distB="0" distL="114300" distR="114300">
            <wp:extent cx="1409700" cy="1979930"/>
            <wp:effectExtent l="0" t="0" r="0" b="1270"/>
            <wp:docPr id="24"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1"/>
                    <pic:cNvPicPr>
                      <a:picLocks noChangeAspect="1"/>
                    </pic:cNvPicPr>
                  </pic:nvPicPr>
                  <pic:blipFill>
                    <a:blip r:embed="rId47"/>
                    <a:stretch>
                      <a:fillRect/>
                    </a:stretch>
                  </pic:blipFill>
                  <pic:spPr>
                    <a:xfrm>
                      <a:off x="0" y="0"/>
                      <a:ext cx="1409700" cy="1979930"/>
                    </a:xfrm>
                    <a:prstGeom prst="rect">
                      <a:avLst/>
                    </a:prstGeom>
                    <a:noFill/>
                    <a:ln>
                      <a:noFill/>
                    </a:ln>
                  </pic:spPr>
                </pic:pic>
              </a:graphicData>
            </a:graphic>
          </wp:inline>
        </w:drawing>
      </w:r>
    </w:p>
    <w:p w14:paraId="69239629">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图10</w:t>
      </w:r>
    </w:p>
    <w:p w14:paraId="1544820E">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1861185" cy="1979930"/>
            <wp:effectExtent l="0" t="0" r="5715" b="1270"/>
            <wp:docPr id="25"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32"/>
                    <pic:cNvPicPr>
                      <a:picLocks noChangeAspect="1"/>
                    </pic:cNvPicPr>
                  </pic:nvPicPr>
                  <pic:blipFill>
                    <a:blip r:embed="rId48"/>
                    <a:stretch>
                      <a:fillRect/>
                    </a:stretch>
                  </pic:blipFill>
                  <pic:spPr>
                    <a:xfrm>
                      <a:off x="0" y="0"/>
                      <a:ext cx="1861185" cy="1979930"/>
                    </a:xfrm>
                    <a:prstGeom prst="rect">
                      <a:avLst/>
                    </a:prstGeom>
                    <a:noFill/>
                    <a:ln>
                      <a:noFill/>
                    </a:ln>
                  </pic:spPr>
                </pic:pic>
              </a:graphicData>
            </a:graphic>
          </wp:inline>
        </w:drawing>
      </w:r>
    </w:p>
    <w:p w14:paraId="003E20CA">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图11</w:t>
      </w:r>
    </w:p>
    <w:p w14:paraId="6A7CA6B8">
      <w:pPr>
        <w:jc w:val="center"/>
        <w:rPr>
          <w:rFonts w:hint="eastAsia" w:ascii="楷体_GB2312" w:hAnsi="楷体_GB2312" w:eastAsia="楷体_GB2312" w:cs="楷体_GB2312"/>
          <w:color w:val="000000" w:themeColor="text1"/>
          <w:sz w:val="28"/>
          <w:szCs w:val="28"/>
          <w14:textFill>
            <w14:solidFill>
              <w14:schemeClr w14:val="tx1"/>
            </w14:solidFill>
          </w14:textFill>
        </w:rPr>
      </w:pPr>
      <w:r>
        <w:rPr>
          <w:color w:val="000000" w:themeColor="text1"/>
          <w14:textFill>
            <w14:solidFill>
              <w14:schemeClr w14:val="tx1"/>
            </w14:solidFill>
          </w14:textFill>
        </w:rPr>
        <w:drawing>
          <wp:inline distT="0" distB="0" distL="114300" distR="114300">
            <wp:extent cx="1934845" cy="2520315"/>
            <wp:effectExtent l="0" t="0" r="8255" b="13335"/>
            <wp:docPr id="27"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8"/>
                    <pic:cNvPicPr>
                      <a:picLocks noChangeAspect="1"/>
                    </pic:cNvPicPr>
                  </pic:nvPicPr>
                  <pic:blipFill>
                    <a:blip r:embed="rId49"/>
                    <a:stretch>
                      <a:fillRect/>
                    </a:stretch>
                  </pic:blipFill>
                  <pic:spPr>
                    <a:xfrm>
                      <a:off x="0" y="0"/>
                      <a:ext cx="1934845" cy="2520315"/>
                    </a:xfrm>
                    <a:prstGeom prst="rect">
                      <a:avLst/>
                    </a:prstGeom>
                    <a:noFill/>
                    <a:ln>
                      <a:noFill/>
                    </a:ln>
                  </pic:spPr>
                </pic:pic>
              </a:graphicData>
            </a:graphic>
          </wp:inline>
        </w:drawing>
      </w:r>
    </w:p>
    <w:p w14:paraId="4B14C9AB">
      <w:pPr>
        <w:jc w:val="center"/>
        <w:rPr>
          <w:rFonts w:hint="eastAsia" w:ascii="楷体_GB2312" w:hAnsi="楷体_GB2312" w:eastAsia="楷体_GB2312" w:cs="楷体_GB2312"/>
          <w:color w:val="000000" w:themeColor="text1"/>
          <w:sz w:val="28"/>
          <w:szCs w:val="28"/>
          <w14:textFill>
            <w14:solidFill>
              <w14:schemeClr w14:val="tx1"/>
            </w14:solidFill>
          </w14:textFill>
        </w:rPr>
      </w:pPr>
      <w:r>
        <w:rPr>
          <w:rFonts w:hint="eastAsia" w:ascii="楷体_GB2312" w:hAnsi="楷体_GB2312" w:eastAsia="楷体_GB2312" w:cs="楷体_GB2312"/>
          <w:color w:val="000000" w:themeColor="text1"/>
          <w:sz w:val="28"/>
          <w:szCs w:val="28"/>
          <w14:textFill>
            <w14:solidFill>
              <w14:schemeClr w14:val="tx1"/>
            </w14:solidFill>
          </w14:textFill>
        </w:rPr>
        <w:t>图12</w:t>
      </w:r>
    </w:p>
    <w:sectPr>
      <w:headerReference r:id="rId11" w:type="default"/>
      <w:footerReference r:id="rId12" w:type="default"/>
      <w:pgSz w:w="11906" w:h="16838"/>
      <w:pgMar w:top="1418" w:right="851" w:bottom="851" w:left="1418" w:header="624" w:footer="227"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DA108F">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4384;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PB4rvvUAAAABwEAAA8A&#10;AAAAAAAAAQAgAAAAIgAAAGRycy9kb3ducmV2LnhtbFBLAQIUABQAAAAIAIdO4kB11CCk4gEAAK0D&#10;AAAOAAAAAAAAAAEAIAAAACMBAABkcnMvZTJvRG9jLnhtbFBLBQYAAAAABgAGAFkBAAB3BQAA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4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63BA2EB7">
    <w:pPr>
      <w:pStyle w:val="6"/>
      <w:rPr>
        <w:rFonts w:ascii="Arial" w:hAnsi="Arial" w:cs="Arial"/>
      </w:rPr>
    </w:pPr>
    <w:r>
      <w:rPr>
        <w:rFonts w:hint="eastAsia" w:ascii="Arial" w:hAnsi="Arial" w:cs="Arial"/>
      </w:rPr>
      <w:t>201812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84F66">
    <w:pPr>
      <w:pStyle w:val="6"/>
    </w:pPr>
    <w:r>
      <w:rPr>
        <w:rFonts w:hint="eastAsia"/>
      </w:rPr>
      <mc:AlternateContent>
        <mc:Choice Requires="wps">
          <w:drawing>
            <wp:anchor distT="0" distB="0" distL="114300" distR="114300" simplePos="0" relativeHeight="251667456" behindDoc="0" locked="0" layoutInCell="0" allowOverlap="1">
              <wp:simplePos x="0" y="0"/>
              <wp:positionH relativeFrom="column">
                <wp:posOffset>-2540</wp:posOffset>
              </wp:positionH>
              <wp:positionV relativeFrom="paragraph">
                <wp:posOffset>-31115</wp:posOffset>
              </wp:positionV>
              <wp:extent cx="6120130" cy="0"/>
              <wp:effectExtent l="0" t="0" r="13970" b="19050"/>
              <wp:wrapNone/>
              <wp:docPr id="13" name="直接连接符 1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45pt;height:0pt;width:481.9pt;z-index:251667456;mso-width-relative:page;mso-height-relative:page;" filled="f" stroked="t" coordsize="21600,21600" o:allowincell="f" o:gfxdata="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8Hiu+9QAAAAHAQAA&#10;DwAAAAAAAAABACAAAAAiAAAAZHJzL2Rvd25yZXYueG1sUEsBAhQAFAAAAAgAh07iQJ79Su7kAQAA&#10;rQMAAA4AAAAAAAAAAQAgAAAAIwEAAGRycy9lMm9Eb2MueG1sUEsFBgAAAAAGAAYAWQEAAHkFAAAA&#10;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5                                                </w:t>
    </w:r>
    <w:r>
      <w:rPr>
        <w:rFonts w:hint="eastAsia" w:ascii="Arial" w:hAnsi="Arial" w:cs="Arial"/>
        <w:sz w:val="20"/>
        <w:szCs w:val="20"/>
      </w:rPr>
      <w:t xml:space="preserve"> </w:t>
    </w:r>
    <w:r>
      <w:rPr>
        <w:rFonts w:hint="eastAsia" w:ascii="Arial" w:hAnsi="Arial" w:cs="Arial"/>
        <w:bCs/>
        <w:sz w:val="20"/>
        <w:szCs w:val="20"/>
      </w:rPr>
      <w:t>1</w:t>
    </w:r>
  </w:p>
  <w:p w14:paraId="47EAB646">
    <w:pPr>
      <w:pStyle w:val="6"/>
      <w:rPr>
        <w:rFonts w:ascii="Arial" w:hAnsi="Arial" w:cs="Arial"/>
      </w:rPr>
    </w:pPr>
    <w:r>
      <w:rPr>
        <w:rFonts w:hint="eastAsia" w:ascii="Arial" w:hAnsi="Arial" w:cs="Arial"/>
      </w:rPr>
      <w:t>201812</w:t>
    </w:r>
    <w:r>
      <w:rPr>
        <w:rFonts w:hint="eastAsia"/>
      </w:rPr>
      <mc:AlternateContent>
        <mc:Choice Requires="wps">
          <w:drawing>
            <wp:anchor distT="0" distB="0" distL="114300" distR="114300" simplePos="0" relativeHeight="251662336" behindDoc="0" locked="0" layoutInCell="0" allowOverlap="1">
              <wp:simplePos x="0" y="0"/>
              <wp:positionH relativeFrom="column">
                <wp:posOffset>-2540</wp:posOffset>
              </wp:positionH>
              <wp:positionV relativeFrom="paragraph">
                <wp:posOffset>300990</wp:posOffset>
              </wp:positionV>
              <wp:extent cx="6120130" cy="0"/>
              <wp:effectExtent l="0" t="0" r="1397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pt;margin-top:23.7pt;height:0pt;width:481.9pt;z-index:251662336;mso-width-relative:page;mso-height-relative:page;" filled="f" stroked="t" coordsize="21600,21600" o:allowincell="f" o:gfxdata="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FTLWprWAAAABwEA&#10;AA8AAAAAAAAAAQAgAAAAIgAAAGRycy9kb3ducmV2LnhtbFBLAQIUABQAAAAIAIdO4kCgQ61s4wEA&#10;AK0DAAAOAAAAAAAAAAEAIAAAACUBAABkcnMvZTJvRG9jLnhtbFBLBQYAAAAABgAGAFkBAAB6BQAA&#10;AAA=&#10;">
              <v:fill on="f" focussize="0,0"/>
              <v:stroke weight="1pt" color="#000000" joinstyle="round"/>
              <v:imagedata o:title=""/>
              <o:lock v:ext="edit" aspectratio="f"/>
            </v:lin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190C18">
    <w:pPr>
      <w:pStyle w:val="6"/>
    </w:pPr>
    <w:r>
      <w:rPr>
        <w:rFonts w:hint="eastAsia"/>
      </w:rPr>
      <mc:AlternateContent>
        <mc:Choice Requires="wps">
          <w:drawing>
            <wp:anchor distT="0" distB="0" distL="114300" distR="114300" simplePos="0" relativeHeight="251664384" behindDoc="0" locked="0" layoutInCell="0" allowOverlap="1">
              <wp:simplePos x="0" y="0"/>
              <wp:positionH relativeFrom="column">
                <wp:posOffset>1905</wp:posOffset>
              </wp:positionH>
              <wp:positionV relativeFrom="paragraph">
                <wp:posOffset>-61595</wp:posOffset>
              </wp:positionV>
              <wp:extent cx="6120130" cy="0"/>
              <wp:effectExtent l="0" t="0" r="13970" b="19050"/>
              <wp:wrapNone/>
              <wp:docPr id="9" name="直接连接符 9"/>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4.85pt;height:0pt;width:481.9pt;z-index:251664384;mso-width-relative:page;mso-height-relative:page;" filled="f" stroked="t" coordsize="21600,21600" o:allowincell="f" o:gfxdata="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CCELLvVAAAABgEA&#10;AA8AAAAAAAAAAQAgAAAAIgAAAGRycy9kb3ducmV2LnhtbFBLAQIUABQAAAAIAIdO4kC0PP2R5AEA&#10;AKsDAAAOAAAAAAAAAAEAIAAAACQBAABkcnMvZTJvRG9jLnhtbFBLBQYAAAAABgAGAFkBAAB6BQAA&#10;AAA=&#10;">
              <v:fill on="f" focussize="0,0"/>
              <v:stroke weight="1pt" color="#000000" joinstyle="round"/>
              <v:imagedata o:title=""/>
              <o:lock v:ext="edit" aspectratio="f"/>
            </v:line>
          </w:pict>
        </mc:Fallback>
      </mc:AlternateContent>
    </w:r>
    <w:r>
      <w:rPr>
        <w:rFonts w:ascii="Arial" w:hAnsi="Arial" w:cs="Arial"/>
      </w:rPr>
      <w:t>10000</w:t>
    </w:r>
    <w:r>
      <w:rPr>
        <w:rFonts w:hint="eastAsia" w:ascii="Arial" w:hAnsi="Arial" w:cs="Arial"/>
      </w:rPr>
      <w:t xml:space="preserve">1                                                </w:t>
    </w:r>
    <w:r>
      <w:rPr>
        <w:rFonts w:hint="eastAsia" w:ascii="Arial" w:hAnsi="Arial" w:cs="Arial"/>
        <w:sz w:val="20"/>
        <w:szCs w:val="20"/>
      </w:rPr>
      <w:t xml:space="preserve"> </w:t>
    </w:r>
    <w:r>
      <w:rPr>
        <w:rFonts w:ascii="Arial" w:hAnsi="Arial" w:cs="Arial"/>
        <w:bCs/>
        <w:sz w:val="20"/>
        <w:szCs w:val="20"/>
      </w:rPr>
      <w:fldChar w:fldCharType="begin"/>
    </w:r>
    <w:r>
      <w:rPr>
        <w:rFonts w:ascii="Arial" w:hAnsi="Arial" w:cs="Arial"/>
        <w:bCs/>
        <w:sz w:val="20"/>
        <w:szCs w:val="20"/>
      </w:rPr>
      <w:instrText xml:space="preserve">PAGE   \* MERGEFORMAT</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p>
  <w:p w14:paraId="14F19B3C">
    <w:pPr>
      <w:pStyle w:val="6"/>
      <w:rPr>
        <w:rFonts w:ascii="Arial" w:hAnsi="Arial" w:cs="Arial"/>
      </w:rPr>
    </w:pPr>
    <w:r>
      <w:rPr>
        <w:rFonts w:hint="eastAsia" w:ascii="Arial" w:hAnsi="Arial" w:cs="Arial"/>
      </w:rPr>
      <w:t>201812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D932AF">
    <w:pPr>
      <w:pStyle w:val="6"/>
      <w:rPr>
        <w:rFonts w:ascii="Arial" w:hAnsi="Arial" w:cs="Arial"/>
        <w:bCs/>
        <w:sz w:val="16"/>
        <w:szCs w:val="16"/>
      </w:rPr>
    </w:pPr>
    <w:r>
      <w:rPr>
        <w:rFonts w:hint="eastAsia"/>
      </w:rPr>
      <mc:AlternateContent>
        <mc:Choice Requires="wps">
          <w:drawing>
            <wp:anchor distT="0" distB="0" distL="114300" distR="114300" simplePos="0" relativeHeight="251668480"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8" name="直接连接符 18"/>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8480;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MFjJbWAAAABwEA&#10;AA8AAAAAAAAAAQAgAAAAIgAAAGRycy9kb3ducmV2LnhtbFBLAQIUABQAAAAIAIdO4kBN4nSe4wEA&#10;AK0DAAAOAAAAAAAAAAEAIAAAACUBAABkcnMvZTJvRG9jLnhtbFBLBQYAAAAABgAGAFkBAAB6BQAA&#10;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100002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4F7A2C7B">
    <w:pPr>
      <w:pStyle w:val="6"/>
      <w:rPr>
        <w:rFonts w:ascii="Arial" w:hAnsi="Arial" w:cs="Arial"/>
        <w:sz w:val="16"/>
        <w:szCs w:val="16"/>
      </w:rPr>
    </w:pPr>
    <w:r>
      <w:rPr>
        <w:rFonts w:hint="eastAsia" w:ascii="Arial" w:hAnsi="Arial" w:cs="Arial"/>
        <w:bCs/>
        <w:sz w:val="16"/>
        <w:szCs w:val="16"/>
      </w:rPr>
      <w:t>201812</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17F6D8">
    <w:pPr>
      <w:pStyle w:val="6"/>
      <w:rPr>
        <w:rFonts w:ascii="Arial" w:hAnsi="Arial" w:cs="Arial"/>
        <w:bCs/>
        <w:sz w:val="16"/>
        <w:szCs w:val="16"/>
      </w:rPr>
    </w:pPr>
    <w:r>
      <w:rPr>
        <w:rFonts w:hint="eastAsia"/>
      </w:rPr>
      <mc:AlternateContent>
        <mc:Choice Requires="wps">
          <w:drawing>
            <wp:anchor distT="0" distB="0" distL="114300" distR="114300" simplePos="0" relativeHeight="251665408" behindDoc="0" locked="0" layoutInCell="0" allowOverlap="1">
              <wp:simplePos x="0" y="0"/>
              <wp:positionH relativeFrom="column">
                <wp:posOffset>-1905</wp:posOffset>
              </wp:positionH>
              <wp:positionV relativeFrom="paragraph">
                <wp:posOffset>-24765</wp:posOffset>
              </wp:positionV>
              <wp:extent cx="6120130" cy="0"/>
              <wp:effectExtent l="0" t="0" r="13970" b="1905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1.95pt;height:0pt;width:481.9pt;z-index:251665408;mso-width-relative:page;mso-height-relative:page;" filled="f" stroked="t" coordsize="21600,21600" o:allowincell="f" o:gfxdata="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TBYyW1gAAAAcBAAAP&#10;AAAAAAAAAAEAIAAAACIAAABkcnMvZG93bnJldi54bWxQSwECFAAUAAAACACHTuJAGVSAaeEBAACr&#10;AwAADgAAAAAAAAABACAAAAAlAQAAZHJzL2Uyb0RvYy54bWxQSwUGAAAAAAYABgBZAQAAeAUAAAAA&#10;">
              <v:fill on="f" focussize="0,0"/>
              <v:stroke weight="1pt" color="#000000" joinstyle="round"/>
              <v:imagedata o:title=""/>
              <o:lock v:ext="edit" aspectratio="f"/>
            </v:line>
          </w:pict>
        </mc:Fallback>
      </mc:AlternateContent>
    </w:r>
    <w:r>
      <w:rPr>
        <w:rFonts w:hint="eastAsia" w:ascii="Arial" w:hAnsi="Arial" w:cs="Arial"/>
        <w:bCs/>
        <w:sz w:val="16"/>
        <w:szCs w:val="16"/>
      </w:rPr>
      <w:t xml:space="preserve">100003                                                     </w:t>
    </w:r>
    <w:r>
      <w:rPr>
        <w:rFonts w:ascii="Arial" w:hAnsi="Arial" w:cs="Arial"/>
        <w:bCs/>
        <w:sz w:val="20"/>
        <w:szCs w:val="20"/>
      </w:rPr>
      <w:fldChar w:fldCharType="begin"/>
    </w:r>
    <w:r>
      <w:rPr>
        <w:rFonts w:ascii="Arial" w:hAnsi="Arial" w:cs="Arial"/>
        <w:bCs/>
        <w:sz w:val="20"/>
        <w:szCs w:val="20"/>
      </w:rPr>
      <w:instrText xml:space="preserve">PAGE</w:instrText>
    </w:r>
    <w:r>
      <w:rPr>
        <w:rFonts w:ascii="Arial" w:hAnsi="Arial" w:cs="Arial"/>
        <w:bCs/>
        <w:sz w:val="20"/>
        <w:szCs w:val="20"/>
      </w:rPr>
      <w:fldChar w:fldCharType="separate"/>
    </w:r>
    <w:r>
      <w:rPr>
        <w:rFonts w:ascii="Arial" w:hAnsi="Arial" w:cs="Arial"/>
        <w:bCs/>
        <w:sz w:val="20"/>
        <w:szCs w:val="20"/>
      </w:rPr>
      <w:t>1</w:t>
    </w:r>
    <w:r>
      <w:rPr>
        <w:rFonts w:ascii="Arial" w:hAnsi="Arial" w:cs="Arial"/>
        <w:bCs/>
        <w:sz w:val="20"/>
        <w:szCs w:val="20"/>
      </w:rPr>
      <w:fldChar w:fldCharType="end"/>
    </w:r>
    <w:r>
      <w:rPr>
        <w:rFonts w:ascii="Arial" w:hAnsi="Arial" w:cs="Arial"/>
        <w:sz w:val="16"/>
        <w:szCs w:val="16"/>
        <w:lang w:val="zh-CN"/>
      </w:rPr>
      <w:t xml:space="preserve"> </w:t>
    </w:r>
  </w:p>
  <w:p w14:paraId="74659747">
    <w:pPr>
      <w:pStyle w:val="6"/>
      <w:rPr>
        <w:rFonts w:ascii="Arial" w:hAnsi="Arial" w:cs="Arial"/>
        <w:sz w:val="16"/>
        <w:szCs w:val="16"/>
      </w:rPr>
    </w:pPr>
    <w:r>
      <w:rPr>
        <w:rFonts w:hint="eastAsia" w:ascii="Arial" w:hAnsi="Arial" w:cs="Arial"/>
        <w:bCs/>
        <w:sz w:val="16"/>
        <w:szCs w:val="16"/>
      </w:rPr>
      <w:t>201812</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8C22B">
    <w:pPr>
      <w:pStyle w:val="7"/>
      <w:rPr>
        <w:rFonts w:hint="eastAsia"/>
      </w:rPr>
    </w:pPr>
    <w:r>
      <w:rPr>
        <w:rFonts w:hint="eastAsia"/>
      </w:rPr>
      <mc:AlternateContent>
        <mc:Choice Requires="wps">
          <w:drawing>
            <wp:anchor distT="0" distB="0" distL="114300" distR="114300" simplePos="0" relativeHeight="251659264" behindDoc="0" locked="0" layoutInCell="0" allowOverlap="1">
              <wp:simplePos x="0" y="0"/>
              <wp:positionH relativeFrom="column">
                <wp:posOffset>-1905</wp:posOffset>
              </wp:positionH>
              <wp:positionV relativeFrom="paragraph">
                <wp:posOffset>307340</wp:posOffset>
              </wp:positionV>
              <wp:extent cx="6120130" cy="0"/>
              <wp:effectExtent l="0" t="0" r="13970" b="1905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5pt;margin-top:24.2pt;height:0pt;width:481.9pt;z-index:251659264;mso-width-relative:page;mso-height-relative:page;" filled="f" stroked="t" coordsize="21600,21600" o:allowincell="f" o:gfxdata="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LvNBbbWAAAABwEA&#10;AA8AAAAAAAAAAQAgAAAAIgAAAGRycy9kb3ducmV2LnhtbFBLAQIUABQAAAAIAIdO4kBfQZro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说 明 书 摘 要</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EF06">
    <w:pPr>
      <w:pStyle w:val="7"/>
      <w:rPr>
        <w:rFonts w:hint="eastAsia"/>
      </w:rPr>
    </w:pPr>
    <w:r>
      <w:rPr>
        <w:rFonts w:hint="eastAsia"/>
      </w:rPr>
      <mc:AlternateContent>
        <mc:Choice Requires="wps">
          <w:drawing>
            <wp:anchor distT="0" distB="0" distL="114300" distR="114300" simplePos="0" relativeHeight="251660288" behindDoc="0" locked="0" layoutInCell="0" allowOverlap="1">
              <wp:simplePos x="0" y="0"/>
              <wp:positionH relativeFrom="column">
                <wp:posOffset>-4445</wp:posOffset>
              </wp:positionH>
              <wp:positionV relativeFrom="paragraph">
                <wp:posOffset>302260</wp:posOffset>
              </wp:positionV>
              <wp:extent cx="6120130" cy="0"/>
              <wp:effectExtent l="0" t="0" r="13970" b="1905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35pt;margin-top:23.8pt;height:0pt;width:481.9pt;z-index:251660288;mso-width-relative:page;mso-height-relative:page;" filled="f" stroked="t" coordsize="21600,21600" o:allowincell="f" o:gfxdata="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bFrLbtUAAAAHAQAA&#10;DwAAAAAAAAABACAAAAAiAAAAZHJzL2Rvd25yZXYueG1sUEsBAhQAFAAAAAgAh07iQKJPQyH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摘 要 附 图</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E900D0">
    <w:pPr>
      <w:pStyle w:val="7"/>
      <w:rPr>
        <w:rFonts w:hint="eastAsia"/>
      </w:rPr>
    </w:pPr>
    <w:r>
      <w:rPr>
        <w:rFonts w:hint="eastAsia"/>
      </w:rPr>
      <mc:AlternateContent>
        <mc:Choice Requires="wps">
          <w:drawing>
            <wp:anchor distT="0" distB="0" distL="114300" distR="114300" simplePos="0" relativeHeight="251661312" behindDoc="0" locked="0" layoutInCell="0" allowOverlap="1">
              <wp:simplePos x="0" y="0"/>
              <wp:positionH relativeFrom="column">
                <wp:posOffset>-3175</wp:posOffset>
              </wp:positionH>
              <wp:positionV relativeFrom="paragraph">
                <wp:posOffset>305435</wp:posOffset>
              </wp:positionV>
              <wp:extent cx="6120130" cy="0"/>
              <wp:effectExtent l="0" t="0" r="13970" b="1905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25pt;margin-top:24.05pt;height:0pt;width:481.9pt;z-index:251661312;mso-width-relative:page;mso-height-relative:page;" filled="f" stroked="t" coordsize="21600,21600" o:allowincell="f" o:gfxdata="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gABmXWAAAABwEA&#10;AA8AAAAAAAAAAQAgAAAAIgAAAGRycy9kb3ducmV2LnhtbFBLAQIUABQAAAAIAIdO4kCSbd8x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权 利 要 求 书</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76F70D">
    <w:pPr>
      <w:pStyle w:val="7"/>
      <w:rPr>
        <w:rFonts w:asciiTheme="minorHAnsi" w:hAnsiTheme="minorHAnsi"/>
      </w:rPr>
    </w:pPr>
    <w:r>
      <w:rPr>
        <w:rFonts w:hint="eastAsia"/>
      </w:rPr>
      <mc:AlternateContent>
        <mc:Choice Requires="wps">
          <w:drawing>
            <wp:anchor distT="0" distB="0" distL="114300" distR="114300" simplePos="0" relativeHeight="251666432" behindDoc="0" locked="0" layoutInCell="0" allowOverlap="1">
              <wp:simplePos x="0" y="0"/>
              <wp:positionH relativeFrom="column">
                <wp:posOffset>-1270</wp:posOffset>
              </wp:positionH>
              <wp:positionV relativeFrom="paragraph">
                <wp:posOffset>306070</wp:posOffset>
              </wp:positionV>
              <wp:extent cx="6120130" cy="0"/>
              <wp:effectExtent l="0" t="0" r="13970" b="1905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1pt;margin-top:24.1pt;height:0pt;width:481.9pt;z-index:251666432;mso-width-relative:page;mso-height-relative:page;" filled="f" stroked="t" coordsize="21600,21600" o:allowincell="f" o:gfxdata="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PUkpXvWAAAABwEA&#10;AA8AAAAAAAAAAQAgAAAAIgAAAGRycy9kb3ducmV2LnhtbFBLAQIUABQAAAAIAIdO4kBvYwb44wEA&#10;AKsDAAAOAAAAAAAAAAEAIAAAACUBAABkcnMvZTJvRG9jLnhtbFBLBQYAAAAABgAGAFkBAAB6BQAA&#10;AAA=&#10;">
              <v:fill on="f" focussize="0,0"/>
              <v:stroke weight="1pt" color="#000000" joinstyle="round"/>
              <v:imagedata o:title=""/>
              <o:lock v:ext="edit" aspectratio="f"/>
            </v:line>
          </w:pict>
        </mc:Fallback>
      </mc:AlternateContent>
    </w:r>
    <w:r>
      <w:rPr>
        <w:rFonts w:hint="eastAsia"/>
      </w:rPr>
      <w:t xml:space="preserve">说 明 书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28BD0">
    <w:pPr>
      <w:pStyle w:val="7"/>
      <w:rPr>
        <w:rFonts w:hint="eastAsia"/>
      </w:rPr>
    </w:pPr>
    <w:r>
      <w:rPr>
        <w:rFonts w:hint="eastAsia"/>
      </w:rPr>
      <mc:AlternateContent>
        <mc:Choice Requires="wps">
          <w:drawing>
            <wp:anchor distT="0" distB="0" distL="114300" distR="114300" simplePos="0" relativeHeight="251663360" behindDoc="0" locked="0" layoutInCell="0" allowOverlap="1">
              <wp:simplePos x="0" y="0"/>
              <wp:positionH relativeFrom="column">
                <wp:posOffset>0</wp:posOffset>
              </wp:positionH>
              <wp:positionV relativeFrom="paragraph">
                <wp:posOffset>305435</wp:posOffset>
              </wp:positionV>
              <wp:extent cx="6120130" cy="0"/>
              <wp:effectExtent l="0" t="0" r="13970" b="19050"/>
              <wp:wrapNone/>
              <wp:docPr id="6" name="直接连接符 6"/>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12700">
                        <a:solidFill>
                          <a:srgbClr val="000000"/>
                        </a:solidFill>
                        <a:round/>
                      </a:ln>
                    </wps:spPr>
                    <wps:bodyPr/>
                  </wps:wsp>
                </a:graphicData>
              </a:graphic>
            </wp:anchor>
          </w:drawing>
        </mc:Choice>
        <mc:Fallback>
          <w:pict>
            <v:line id="_x0000_s1026" o:spid="_x0000_s1026" o:spt="20" style="position:absolute;left:0pt;margin-left:0pt;margin-top:24.05pt;height:0pt;width:481.9pt;z-index:251663360;mso-width-relative:page;mso-height-relative:page;" filled="f" stroked="t" coordsize="21600,21600" o:allowincell="f" o:gfxdata="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tU5PotUAAAAGAQAA&#10;DwAAAAAAAAABACAAAAAiAAAAZHJzL2Rvd25yZXYueG1sUEsBAhQAFAAAAAgAh07iQCl2HHnjAQAA&#10;qwMAAA4AAAAAAAAAAQAgAAAAJAEAAGRycy9lMm9Eb2MueG1sUEsFBgAAAAAGAAYAWQEAAHkFAAAA&#10;AA==&#10;">
              <v:fill on="f" focussize="0,0"/>
              <v:stroke weight="1pt" color="#000000" joinstyle="round"/>
              <v:imagedata o:title=""/>
              <o:lock v:ext="edit" aspectratio="f"/>
            </v:line>
          </w:pict>
        </mc:Fallback>
      </mc:AlternateContent>
    </w:r>
    <w:r>
      <w:rPr>
        <w:rFonts w:hint="eastAsia"/>
      </w:rPr>
      <w:t>说 明 书 附 图</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1EA4CD"/>
    <w:multiLevelType w:val="singleLevel"/>
    <w:tmpl w:val="891EA4C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I0MzVkMTg2NTA2NzY3ZDBjNjk1NWJlNTMyNzMxY2YifQ=="/>
  </w:docVars>
  <w:rsids>
    <w:rsidRoot w:val="00885BF9"/>
    <w:rsid w:val="000115FB"/>
    <w:rsid w:val="00015181"/>
    <w:rsid w:val="00050EB2"/>
    <w:rsid w:val="000703B7"/>
    <w:rsid w:val="00076DC0"/>
    <w:rsid w:val="00082752"/>
    <w:rsid w:val="0008518C"/>
    <w:rsid w:val="00090DAA"/>
    <w:rsid w:val="0009533D"/>
    <w:rsid w:val="000A2C12"/>
    <w:rsid w:val="000A636E"/>
    <w:rsid w:val="000B037C"/>
    <w:rsid w:val="000C492A"/>
    <w:rsid w:val="000F1191"/>
    <w:rsid w:val="00105989"/>
    <w:rsid w:val="00150ABF"/>
    <w:rsid w:val="00153D28"/>
    <w:rsid w:val="00170654"/>
    <w:rsid w:val="001732F9"/>
    <w:rsid w:val="001C42F1"/>
    <w:rsid w:val="002030BF"/>
    <w:rsid w:val="002052D3"/>
    <w:rsid w:val="00205DCE"/>
    <w:rsid w:val="00233D84"/>
    <w:rsid w:val="0023542D"/>
    <w:rsid w:val="0024344D"/>
    <w:rsid w:val="0029606F"/>
    <w:rsid w:val="002C4BF0"/>
    <w:rsid w:val="002D3CED"/>
    <w:rsid w:val="002F0857"/>
    <w:rsid w:val="00326944"/>
    <w:rsid w:val="00333AE7"/>
    <w:rsid w:val="00377669"/>
    <w:rsid w:val="00386085"/>
    <w:rsid w:val="00391CEA"/>
    <w:rsid w:val="003A18C0"/>
    <w:rsid w:val="003A4135"/>
    <w:rsid w:val="003C624F"/>
    <w:rsid w:val="003D10EB"/>
    <w:rsid w:val="003F2970"/>
    <w:rsid w:val="003F45E8"/>
    <w:rsid w:val="00402BA6"/>
    <w:rsid w:val="00451814"/>
    <w:rsid w:val="00486767"/>
    <w:rsid w:val="0049522F"/>
    <w:rsid w:val="004C35C9"/>
    <w:rsid w:val="004D0560"/>
    <w:rsid w:val="00514790"/>
    <w:rsid w:val="005361B3"/>
    <w:rsid w:val="00547D9B"/>
    <w:rsid w:val="00551721"/>
    <w:rsid w:val="005654DC"/>
    <w:rsid w:val="00576288"/>
    <w:rsid w:val="00577C40"/>
    <w:rsid w:val="005A1C03"/>
    <w:rsid w:val="005A23C9"/>
    <w:rsid w:val="005A637F"/>
    <w:rsid w:val="005D1985"/>
    <w:rsid w:val="005F24F2"/>
    <w:rsid w:val="005F50B9"/>
    <w:rsid w:val="005F729A"/>
    <w:rsid w:val="006026ED"/>
    <w:rsid w:val="00637F92"/>
    <w:rsid w:val="00640BE9"/>
    <w:rsid w:val="006E571C"/>
    <w:rsid w:val="006F4CA2"/>
    <w:rsid w:val="007110A0"/>
    <w:rsid w:val="00711C5C"/>
    <w:rsid w:val="00712397"/>
    <w:rsid w:val="00735D3D"/>
    <w:rsid w:val="007402BF"/>
    <w:rsid w:val="0076420D"/>
    <w:rsid w:val="007D0B9E"/>
    <w:rsid w:val="007E27EC"/>
    <w:rsid w:val="00804CF1"/>
    <w:rsid w:val="00813975"/>
    <w:rsid w:val="00836FCE"/>
    <w:rsid w:val="00855567"/>
    <w:rsid w:val="008755E0"/>
    <w:rsid w:val="008805BB"/>
    <w:rsid w:val="00885519"/>
    <w:rsid w:val="00885BF9"/>
    <w:rsid w:val="008D6B9C"/>
    <w:rsid w:val="00904511"/>
    <w:rsid w:val="0094580D"/>
    <w:rsid w:val="00964A13"/>
    <w:rsid w:val="00980A4C"/>
    <w:rsid w:val="009833CC"/>
    <w:rsid w:val="0098495F"/>
    <w:rsid w:val="00994D51"/>
    <w:rsid w:val="009A7FDA"/>
    <w:rsid w:val="009B681B"/>
    <w:rsid w:val="009D6AB1"/>
    <w:rsid w:val="009E461F"/>
    <w:rsid w:val="00A02F60"/>
    <w:rsid w:val="00A067C3"/>
    <w:rsid w:val="00A20339"/>
    <w:rsid w:val="00A22A0B"/>
    <w:rsid w:val="00A36EB3"/>
    <w:rsid w:val="00A44AEB"/>
    <w:rsid w:val="00A8521C"/>
    <w:rsid w:val="00A86128"/>
    <w:rsid w:val="00A864E9"/>
    <w:rsid w:val="00B5731E"/>
    <w:rsid w:val="00B615AB"/>
    <w:rsid w:val="00B62F0E"/>
    <w:rsid w:val="00BB5741"/>
    <w:rsid w:val="00C177F4"/>
    <w:rsid w:val="00C32D99"/>
    <w:rsid w:val="00C35494"/>
    <w:rsid w:val="00C4607B"/>
    <w:rsid w:val="00C55AF4"/>
    <w:rsid w:val="00C6586A"/>
    <w:rsid w:val="00C82AF4"/>
    <w:rsid w:val="00C946C5"/>
    <w:rsid w:val="00CC0B43"/>
    <w:rsid w:val="00CC348D"/>
    <w:rsid w:val="00D12846"/>
    <w:rsid w:val="00D12BB6"/>
    <w:rsid w:val="00D30A48"/>
    <w:rsid w:val="00D31983"/>
    <w:rsid w:val="00D855DC"/>
    <w:rsid w:val="00DB117D"/>
    <w:rsid w:val="00DB3377"/>
    <w:rsid w:val="00E1662B"/>
    <w:rsid w:val="00E16FBE"/>
    <w:rsid w:val="00E406B2"/>
    <w:rsid w:val="00E51B05"/>
    <w:rsid w:val="00E80BE2"/>
    <w:rsid w:val="00EC3842"/>
    <w:rsid w:val="00EC628F"/>
    <w:rsid w:val="00F471AC"/>
    <w:rsid w:val="00F74F0F"/>
    <w:rsid w:val="00F94191"/>
    <w:rsid w:val="00FA5597"/>
    <w:rsid w:val="00FF7E75"/>
    <w:rsid w:val="022A1D94"/>
    <w:rsid w:val="024C0DD3"/>
    <w:rsid w:val="02856CA8"/>
    <w:rsid w:val="03972392"/>
    <w:rsid w:val="08B6102D"/>
    <w:rsid w:val="0A36166E"/>
    <w:rsid w:val="0BFF4DA2"/>
    <w:rsid w:val="0C1E1901"/>
    <w:rsid w:val="0C3C77C2"/>
    <w:rsid w:val="0E2D56AE"/>
    <w:rsid w:val="0E701901"/>
    <w:rsid w:val="0E8D1C79"/>
    <w:rsid w:val="0F6D7EE5"/>
    <w:rsid w:val="102E5ED6"/>
    <w:rsid w:val="10F270F3"/>
    <w:rsid w:val="10FC1512"/>
    <w:rsid w:val="113F222E"/>
    <w:rsid w:val="11511F61"/>
    <w:rsid w:val="12D13E0C"/>
    <w:rsid w:val="14F776E1"/>
    <w:rsid w:val="169E426C"/>
    <w:rsid w:val="17CB09B6"/>
    <w:rsid w:val="17D34DF7"/>
    <w:rsid w:val="18636CF8"/>
    <w:rsid w:val="186574ED"/>
    <w:rsid w:val="18B947A4"/>
    <w:rsid w:val="1A2226ED"/>
    <w:rsid w:val="1B3C77DE"/>
    <w:rsid w:val="1D5C7CC4"/>
    <w:rsid w:val="1DB267EB"/>
    <w:rsid w:val="1DB90C77"/>
    <w:rsid w:val="1DC7110A"/>
    <w:rsid w:val="1E05055E"/>
    <w:rsid w:val="1E537BC6"/>
    <w:rsid w:val="1E741A4D"/>
    <w:rsid w:val="205E28E6"/>
    <w:rsid w:val="20E368C8"/>
    <w:rsid w:val="211803A6"/>
    <w:rsid w:val="2296767D"/>
    <w:rsid w:val="229D3A06"/>
    <w:rsid w:val="230672A1"/>
    <w:rsid w:val="242C4971"/>
    <w:rsid w:val="27975683"/>
    <w:rsid w:val="27BC5F2F"/>
    <w:rsid w:val="28724103"/>
    <w:rsid w:val="294A30C6"/>
    <w:rsid w:val="2D255D85"/>
    <w:rsid w:val="2E605140"/>
    <w:rsid w:val="2ED5134C"/>
    <w:rsid w:val="2F6C73CB"/>
    <w:rsid w:val="30F229C1"/>
    <w:rsid w:val="31915AF3"/>
    <w:rsid w:val="31FC517A"/>
    <w:rsid w:val="32EB1476"/>
    <w:rsid w:val="33083DD2"/>
    <w:rsid w:val="336916AC"/>
    <w:rsid w:val="36C724BE"/>
    <w:rsid w:val="36EB0824"/>
    <w:rsid w:val="37184804"/>
    <w:rsid w:val="3A4E007E"/>
    <w:rsid w:val="3E383286"/>
    <w:rsid w:val="3E784FAE"/>
    <w:rsid w:val="3F850EA5"/>
    <w:rsid w:val="3FE200A5"/>
    <w:rsid w:val="41BD0482"/>
    <w:rsid w:val="42E60B96"/>
    <w:rsid w:val="42F45D18"/>
    <w:rsid w:val="44F52628"/>
    <w:rsid w:val="44F85238"/>
    <w:rsid w:val="46D83FB0"/>
    <w:rsid w:val="475C073D"/>
    <w:rsid w:val="49D45F4E"/>
    <w:rsid w:val="4AE50D33"/>
    <w:rsid w:val="4B942491"/>
    <w:rsid w:val="4D856466"/>
    <w:rsid w:val="4E1D7948"/>
    <w:rsid w:val="4E402223"/>
    <w:rsid w:val="4E402B66"/>
    <w:rsid w:val="510D659C"/>
    <w:rsid w:val="55584C50"/>
    <w:rsid w:val="571C6C7F"/>
    <w:rsid w:val="57465839"/>
    <w:rsid w:val="57DA1989"/>
    <w:rsid w:val="57F358AB"/>
    <w:rsid w:val="59CD74B7"/>
    <w:rsid w:val="5A4B40CD"/>
    <w:rsid w:val="5AE800BA"/>
    <w:rsid w:val="5B516145"/>
    <w:rsid w:val="5BC3598D"/>
    <w:rsid w:val="5D2C7D43"/>
    <w:rsid w:val="5D2F3C01"/>
    <w:rsid w:val="61D83A46"/>
    <w:rsid w:val="61DF1DC4"/>
    <w:rsid w:val="638A381C"/>
    <w:rsid w:val="63AB4186"/>
    <w:rsid w:val="66DB2DE6"/>
    <w:rsid w:val="68070607"/>
    <w:rsid w:val="68DE6C8A"/>
    <w:rsid w:val="69D63CA9"/>
    <w:rsid w:val="6C6E11E8"/>
    <w:rsid w:val="6CDE045D"/>
    <w:rsid w:val="6E1B4932"/>
    <w:rsid w:val="6E2C05BA"/>
    <w:rsid w:val="70485431"/>
    <w:rsid w:val="70871AD7"/>
    <w:rsid w:val="708F2D1F"/>
    <w:rsid w:val="727A5D97"/>
    <w:rsid w:val="747B67DD"/>
    <w:rsid w:val="75091693"/>
    <w:rsid w:val="75187938"/>
    <w:rsid w:val="76264DA7"/>
    <w:rsid w:val="76BD5F61"/>
    <w:rsid w:val="77253244"/>
    <w:rsid w:val="7ABD34A3"/>
    <w:rsid w:val="7B290AA3"/>
    <w:rsid w:val="7B2A2023"/>
    <w:rsid w:val="7C1A4147"/>
    <w:rsid w:val="7D5B6FBC"/>
    <w:rsid w:val="7EDA28DC"/>
    <w:rsid w:val="7FCA19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楷体" w:asciiTheme="minorHAnsi" w:hAnsiTheme="minorHAnsi" w:cstheme="minorBidi"/>
      <w:kern w:val="2"/>
      <w:sz w:val="21"/>
      <w:szCs w:val="22"/>
      <w:lang w:val="en-US" w:eastAsia="zh-CN" w:bidi="ar-SA"/>
    </w:rPr>
  </w:style>
  <w:style w:type="paragraph" w:styleId="2">
    <w:name w:val="heading 1"/>
    <w:basedOn w:val="1"/>
    <w:next w:val="1"/>
    <w:link w:val="15"/>
    <w:qFormat/>
    <w:uiPriority w:val="0"/>
    <w:pPr>
      <w:widowControl/>
      <w:adjustRightInd w:val="0"/>
      <w:snapToGrid w:val="0"/>
      <w:spacing w:before="720" w:line="312" w:lineRule="auto"/>
      <w:jc w:val="left"/>
      <w:outlineLvl w:val="0"/>
    </w:pPr>
    <w:rPr>
      <w:rFonts w:ascii="Times New Roman" w:hAnsi="Times New Roman" w:eastAsia="楷体_GB2312" w:cs="Times New Roman"/>
      <w:b/>
      <w:bCs/>
      <w:w w:val="110"/>
      <w:kern w:val="44"/>
      <w:sz w:val="28"/>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uiPriority w:val="99"/>
    <w:pPr>
      <w:jc w:val="left"/>
    </w:pPr>
  </w:style>
  <w:style w:type="paragraph" w:styleId="4">
    <w:name w:val="Body Text Indent"/>
    <w:basedOn w:val="1"/>
    <w:link w:val="16"/>
    <w:qFormat/>
    <w:uiPriority w:val="0"/>
    <w:pPr>
      <w:ind w:left="378" w:hanging="378" w:hangingChars="180"/>
    </w:pPr>
    <w:rPr>
      <w:rFonts w:ascii="宋体" w:hAnsi="宋体" w:eastAsia="宋体" w:cs="Times New Roman"/>
      <w:szCs w:val="20"/>
    </w:r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tabs>
        <w:tab w:val="center" w:pos="4153"/>
        <w:tab w:val="right" w:pos="8306"/>
      </w:tabs>
      <w:snapToGrid w:val="0"/>
      <w:jc w:val="center"/>
    </w:pPr>
    <w:rPr>
      <w:rFonts w:ascii="黑体" w:hAnsi="黑体" w:eastAsia="黑体"/>
      <w:b/>
      <w:sz w:val="28"/>
      <w:szCs w:val="28"/>
    </w:rPr>
  </w:style>
  <w:style w:type="character" w:styleId="10">
    <w:name w:val="line number"/>
    <w:basedOn w:val="9"/>
    <w:semiHidden/>
    <w:unhideWhenUsed/>
    <w:qFormat/>
    <w:uiPriority w:val="99"/>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7"/>
    <w:qFormat/>
    <w:uiPriority w:val="99"/>
    <w:rPr>
      <w:rFonts w:ascii="黑体" w:hAnsi="黑体" w:eastAsia="黑体"/>
      <w:b/>
      <w:sz w:val="28"/>
      <w:szCs w:val="28"/>
    </w:rPr>
  </w:style>
  <w:style w:type="character" w:customStyle="1" w:styleId="13">
    <w:name w:val="页脚 字符"/>
    <w:basedOn w:val="9"/>
    <w:link w:val="6"/>
    <w:qFormat/>
    <w:uiPriority w:val="99"/>
    <w:rPr>
      <w:sz w:val="18"/>
      <w:szCs w:val="18"/>
    </w:rPr>
  </w:style>
  <w:style w:type="character" w:customStyle="1" w:styleId="14">
    <w:name w:val="批注框文本 字符"/>
    <w:basedOn w:val="9"/>
    <w:link w:val="5"/>
    <w:semiHidden/>
    <w:qFormat/>
    <w:uiPriority w:val="99"/>
    <w:rPr>
      <w:sz w:val="18"/>
      <w:szCs w:val="18"/>
    </w:rPr>
  </w:style>
  <w:style w:type="character" w:customStyle="1" w:styleId="15">
    <w:name w:val="标题 1 字符"/>
    <w:basedOn w:val="9"/>
    <w:link w:val="2"/>
    <w:qFormat/>
    <w:uiPriority w:val="0"/>
    <w:rPr>
      <w:rFonts w:ascii="Times New Roman" w:hAnsi="Times New Roman" w:eastAsia="楷体_GB2312" w:cs="Times New Roman"/>
      <w:b/>
      <w:bCs/>
      <w:w w:val="110"/>
      <w:kern w:val="44"/>
      <w:sz w:val="28"/>
      <w:szCs w:val="44"/>
    </w:rPr>
  </w:style>
  <w:style w:type="character" w:customStyle="1" w:styleId="16">
    <w:name w:val="正文文本缩进 字符"/>
    <w:basedOn w:val="9"/>
    <w:link w:val="4"/>
    <w:qFormat/>
    <w:uiPriority w:val="0"/>
    <w:rPr>
      <w:rFonts w:ascii="宋体" w:hAnsi="宋体" w:eastAsia="宋体" w:cs="Times New Roman"/>
      <w:szCs w:val="20"/>
    </w:rPr>
  </w:style>
  <w:style w:type="paragraph" w:styleId="17">
    <w:name w:val="No Spacing"/>
    <w:link w:val="18"/>
    <w:qFormat/>
    <w:uiPriority w:val="1"/>
    <w:rPr>
      <w:rFonts w:asciiTheme="minorHAnsi" w:hAnsiTheme="minorHAnsi" w:eastAsiaTheme="minorEastAsia" w:cstheme="minorBidi"/>
      <w:sz w:val="22"/>
      <w:szCs w:val="22"/>
      <w:lang w:val="en-US" w:eastAsia="zh-CN" w:bidi="ar-SA"/>
    </w:rPr>
  </w:style>
  <w:style w:type="character" w:customStyle="1" w:styleId="18">
    <w:name w:val="无间隔 字符"/>
    <w:basedOn w:val="9"/>
    <w:link w:val="17"/>
    <w:qFormat/>
    <w:uiPriority w:val="1"/>
    <w:rPr>
      <w:kern w:val="0"/>
      <w:sz w:val="22"/>
    </w:rPr>
  </w:style>
  <w:style w:type="paragraph" w:styleId="19">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3" Type="http://schemas.openxmlformats.org/officeDocument/2006/relationships/fontTable" Target="fontTable.xml"/><Relationship Id="rId52" Type="http://schemas.openxmlformats.org/officeDocument/2006/relationships/customXml" Target="../customXml/item2.xml"/><Relationship Id="rId51" Type="http://schemas.openxmlformats.org/officeDocument/2006/relationships/numbering" Target="numbering.xml"/><Relationship Id="rId50" Type="http://schemas.openxmlformats.org/officeDocument/2006/relationships/customXml" Target="../customXml/item1.xml"/><Relationship Id="rId5" Type="http://schemas.openxmlformats.org/officeDocument/2006/relationships/header" Target="header2.xml"/><Relationship Id="rId49" Type="http://schemas.openxmlformats.org/officeDocument/2006/relationships/image" Target="media/image18.png"/><Relationship Id="rId48" Type="http://schemas.openxmlformats.org/officeDocument/2006/relationships/image" Target="media/image17.png"/><Relationship Id="rId47" Type="http://schemas.openxmlformats.org/officeDocument/2006/relationships/image" Target="media/image16.png"/><Relationship Id="rId46" Type="http://schemas.openxmlformats.org/officeDocument/2006/relationships/image" Target="media/image15.png"/><Relationship Id="rId45" Type="http://schemas.openxmlformats.org/officeDocument/2006/relationships/image" Target="media/image14.png"/><Relationship Id="rId44" Type="http://schemas.openxmlformats.org/officeDocument/2006/relationships/image" Target="media/image13.png"/><Relationship Id="rId43" Type="http://schemas.openxmlformats.org/officeDocument/2006/relationships/image" Target="media/image12.png"/><Relationship Id="rId42" Type="http://schemas.openxmlformats.org/officeDocument/2006/relationships/image" Target="media/image11.png"/><Relationship Id="rId41" Type="http://schemas.openxmlformats.org/officeDocument/2006/relationships/image" Target="media/image10.png"/><Relationship Id="rId40" Type="http://schemas.openxmlformats.org/officeDocument/2006/relationships/image" Target="media/image9.png"/><Relationship Id="rId4" Type="http://schemas.openxmlformats.org/officeDocument/2006/relationships/footer" Target="footer1.xml"/><Relationship Id="rId39" Type="http://schemas.openxmlformats.org/officeDocument/2006/relationships/oleObject" Target="embeddings/oleObject18.bin"/><Relationship Id="rId38" Type="http://schemas.openxmlformats.org/officeDocument/2006/relationships/oleObject" Target="embeddings/oleObject17.bin"/><Relationship Id="rId37" Type="http://schemas.openxmlformats.org/officeDocument/2006/relationships/oleObject" Target="embeddings/oleObject16.bin"/><Relationship Id="rId36" Type="http://schemas.openxmlformats.org/officeDocument/2006/relationships/oleObject" Target="embeddings/oleObject15.bin"/><Relationship Id="rId35" Type="http://schemas.openxmlformats.org/officeDocument/2006/relationships/oleObject" Target="embeddings/oleObject14.bin"/><Relationship Id="rId34" Type="http://schemas.openxmlformats.org/officeDocument/2006/relationships/oleObject" Target="embeddings/oleObject13.bin"/><Relationship Id="rId33" Type="http://schemas.openxmlformats.org/officeDocument/2006/relationships/oleObject" Target="embeddings/oleObject12.bin"/><Relationship Id="rId32" Type="http://schemas.openxmlformats.org/officeDocument/2006/relationships/oleObject" Target="embeddings/oleObject11.bin"/><Relationship Id="rId31" Type="http://schemas.openxmlformats.org/officeDocument/2006/relationships/oleObject" Target="embeddings/oleObject10.bin"/><Relationship Id="rId30" Type="http://schemas.openxmlformats.org/officeDocument/2006/relationships/oleObject" Target="embeddings/oleObject9.bin"/><Relationship Id="rId3" Type="http://schemas.openxmlformats.org/officeDocument/2006/relationships/header" Target="header1.xml"/><Relationship Id="rId29" Type="http://schemas.openxmlformats.org/officeDocument/2006/relationships/oleObject" Target="embeddings/oleObject8.bin"/><Relationship Id="rId28" Type="http://schemas.openxmlformats.org/officeDocument/2006/relationships/oleObject" Target="embeddings/oleObject7.bin"/><Relationship Id="rId27" Type="http://schemas.openxmlformats.org/officeDocument/2006/relationships/image" Target="media/image8.png"/><Relationship Id="rId26" Type="http://schemas.openxmlformats.org/officeDocument/2006/relationships/image" Target="media/image7.wmf"/><Relationship Id="rId25" Type="http://schemas.openxmlformats.org/officeDocument/2006/relationships/oleObject" Target="embeddings/oleObject6.bin"/><Relationship Id="rId24" Type="http://schemas.openxmlformats.org/officeDocument/2006/relationships/image" Target="media/image6.wmf"/><Relationship Id="rId23" Type="http://schemas.openxmlformats.org/officeDocument/2006/relationships/oleObject" Target="embeddings/oleObject5.bin"/><Relationship Id="rId22" Type="http://schemas.openxmlformats.org/officeDocument/2006/relationships/image" Target="media/image5.wmf"/><Relationship Id="rId21" Type="http://schemas.openxmlformats.org/officeDocument/2006/relationships/oleObject" Target="embeddings/oleObject4.bin"/><Relationship Id="rId20" Type="http://schemas.openxmlformats.org/officeDocument/2006/relationships/image" Target="media/image4.wmf"/><Relationship Id="rId2" Type="http://schemas.openxmlformats.org/officeDocument/2006/relationships/settings" Target="settings.xml"/><Relationship Id="rId19" Type="http://schemas.openxmlformats.org/officeDocument/2006/relationships/oleObject" Target="embeddings/oleObject3.bin"/><Relationship Id="rId18" Type="http://schemas.openxmlformats.org/officeDocument/2006/relationships/image" Target="media/image3.wmf"/><Relationship Id="rId17" Type="http://schemas.openxmlformats.org/officeDocument/2006/relationships/oleObject" Target="embeddings/oleObject2.bin"/><Relationship Id="rId16" Type="http://schemas.openxmlformats.org/officeDocument/2006/relationships/image" Target="media/image2.wmf"/><Relationship Id="rId15" Type="http://schemas.openxmlformats.org/officeDocument/2006/relationships/oleObject" Target="embeddings/oleObject1.bin"/><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F87000B-CA09-4F1B-93E5-FCDCD3F35E89}">
  <ds:schemaRefs/>
</ds:datastoreItem>
</file>

<file path=docProps/app.xml><?xml version="1.0" encoding="utf-8"?>
<Properties xmlns="http://schemas.openxmlformats.org/officeDocument/2006/extended-properties" xmlns:vt="http://schemas.openxmlformats.org/officeDocument/2006/docPropsVTypes">
  <Template>Normal</Template>
  <Pages>19</Pages>
  <Words>8058</Words>
  <Characters>8626</Characters>
  <Lines>161</Lines>
  <Paragraphs>92</Paragraphs>
  <TotalTime>2</TotalTime>
  <ScaleCrop>false</ScaleCrop>
  <LinksUpToDate>false</LinksUpToDate>
  <CharactersWithSpaces>8629</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2018-12-20T01:33:00Z</dcterms:created>
  <dc:creator>尼</dc:creator>
  <cp:keywords>wqs</cp:keywords>
  <cp:lastModifiedBy>clq</cp:lastModifiedBy>
  <dcterms:modified xsi:type="dcterms:W3CDTF">2025-05-26T01:21:45Z</dcterms:modified>
  <dc:subject>实用新型</dc:subject>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8CA60236EEA846B4AA1E76B6984B4102_13</vt:lpwstr>
  </property>
  <property fmtid="{D5CDD505-2E9C-101B-9397-08002B2CF9AE}" pid="4" name="KSOTemplateDocerSaveRecord">
    <vt:lpwstr>eyJoZGlkIjoiZWI0MzVkMTg2NTA2NzY3ZDBjNjk1NWJlNTMyNzMxY2YiLCJ1c2VySWQiOiI1MTc4MDU1NDMifQ==</vt:lpwstr>
  </property>
</Properties>
</file>