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中医药</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，由以下重量份的原料制成：红花3份、透骨草1份、藏红花适量、杜仲1份、栀子4份、淀粉3份、黄丹0.5份、伸筋草1份、槟榔0.5份、牛膝0.5份，此外还包括醋、白酒、蛋清</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；本发明的祛风除湿止痛膏药，配方科学合理，采用多种中药材，结合醋、白酒、蛋清等辅</w:t>
      </w:r>
      <w:bookmarkStart w:id="0" w:name="_GoBack"/>
      <w:bookmarkEnd w:id="0"/>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料，充分发挥各成分的药用功效，能够有效治疗风湿性关节炎及神经性炎症，同时对普通炎症、肩周炎、膝盖疼、腰椎管狭窄等病症也有良好的治疗效果，还能消除水肿，改善体内水湿、痰湿状况</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ind w:firstLine="1398"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4257675" cy="432435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4257675" cy="432435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，其特征在于：由以下重量份的原料制成：红花3份、透骨草1份、藏红花适量、杜仲1份、栀子4份、淀粉3份、黄丹0.5份、伸筋草1份、槟榔0.5份、牛膝0.5份，此外还包括醋、白酒、蛋清</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D808421">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，配套如权利要求1所述的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52A6A18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S1.原料预处理：将红花、透骨草、杜仲、栀子、伸筋草、槟榔、牛膝进行粉碎，过筛，得到原料粉末；</w:t>
      </w:r>
    </w:p>
    <w:p w14:paraId="2A265E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S2.混合：在锅中加入适量醋和白酒，醋和白酒，然后将步骤S1中得到的原料粉末、淀粉、黄丹、藏红花加入锅中，搅拌均匀；</w:t>
      </w:r>
    </w:p>
    <w:p w14:paraId="1351E51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S3.调制：向锅中加入蛋清，继续加热搅拌10分钟；</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S4.成型：将步骤S3所得混合物倒出，进行揉制，直至不沾手，然后分块，用合适的包装材料包好，即得祛风除湿止痛膏药。</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一种治疗风湿性关节炎及神经性炎症的祛风除湿止痛膏药及其制备方法</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中医药</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湿性关节炎是一种常见的急性或慢性结缔组织炎症，临床表现为关节和肌肉游走性酸楚、红肿、疼痛，且易反复发作，严重影响患者的生活质量。神经性炎症则可导致神经功能障碍，引发疼痛、麻木等症状，给患者带来极大痛苦。目前，针对风湿性关节炎及神经性炎症的治疗方法众多，包括药物治疗、物理治疗等，但部分治疗方法存在疗效不佳、副作用大等问题。膏药作为中医药传统剂型，因其使用方便、直达病所等特点，在治疗此类疾病方面具有独特优势，但现有的膏药在配方和制备工艺上仍有待改进，以进一步提高治疗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7EA1E39">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14:textFill>
            <w14:solidFill>
              <w14:schemeClr w14:val="tx1"/>
            </w14:solidFill>
          </w14:textFill>
        </w:rPr>
        <w:t>，由以下重量份的原料制成：红花3份、透骨草1份、藏红花适量、杜仲1份、栀子4份、淀粉3份、黄丹0.5份、伸筋草1份、槟榔0.5份、牛膝0.5份，此外还包括醋、白酒、蛋清</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D330603">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38F5A8F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S1.原料预处理：将红花、透骨草、杜仲、栀子、伸筋草、槟榔、牛膝进行粉碎，过筛，得到原料粉末；</w:t>
      </w:r>
    </w:p>
    <w:p w14:paraId="7AD80CC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S2.混合：在锅中加入适量醋和白酒，醋和白酒，然后将步骤S1中得到的原料粉末、淀粉、黄丹、藏红花加入锅中，搅拌均匀；</w:t>
      </w:r>
    </w:p>
    <w:p w14:paraId="7073C83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S3.调制：向锅中加入蛋清，继续加热搅拌10分钟；</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S4.成型：将步骤S3所得混合物倒出，进行揉制，直至不沾手，然后分块，用合适的包装材料包好，即得祛风除湿止痛膏药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52DAE1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本发明的祛风除湿止痛膏药，配方科学合理，采用多种中药材，结合醋、白酒、蛋清等辅料，充分发挥各成分的药用功效，能够有效治疗风湿性关节炎及神经性炎症，同时对普通炎症、肩周炎、膝盖疼、腰椎管狭窄等病症也有良好的治疗效果，还能消除水肿，改善体内水湿、痰湿状况</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发明制备方法简单易行，易于工业化生产，且在制备过程中未使用有毒有害的化学试剂，保证了膏药的安全性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55A6E0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发明使用方便，直接贴敷于患处，避免了口服药物对胃肠道的刺激，减少了药物的副作用。</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的工艺流程图。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7B0F19C3">
      <w:pPr>
        <w:pStyle w:val="4"/>
        <w:spacing w:line="520" w:lineRule="exact"/>
        <w:ind w:left="0" w:firstLine="560" w:firstLineChars="200"/>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实施例一</w:t>
      </w:r>
    </w:p>
    <w:p w14:paraId="4E594EEB">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14:textFill>
            <w14:solidFill>
              <w14:schemeClr w14:val="tx1"/>
            </w14:solidFill>
          </w14:textFill>
        </w:rPr>
        <w:t>，由以下重量份的原料制成：红花3份、透骨草1份、藏红花适量、杜仲1份、栀子4份、淀粉3份、黄丹0.5份、伸筋草1份、槟榔0.5份、牛膝0.5份，此外还包括醋、白酒、蛋清</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5A18CC1">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一种治疗风湿性关节炎及神经性炎症的祛风除湿止痛膏药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127BED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S1.原料预处理：将红花30g、透骨草10g、杜仲10g、栀子40g、伸筋草10g、槟榔5g、牛膝5g进行粉碎，过80目筛，得到原料粉末；</w:t>
      </w:r>
    </w:p>
    <w:p w14:paraId="3200AD0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S2.混合：在锅中加入醋300ml和白酒200ml，加热至60℃，然后将步骤S1中得到的原料粉末、淀粉30g、黄丹5g、藏红花3g加入锅中，搅拌均匀；</w:t>
      </w:r>
    </w:p>
    <w:p w14:paraId="0BA8C6E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S3.调制：向锅中加入3个蛋清，继续加热搅拌10分钟；</w:t>
      </w:r>
    </w:p>
    <w:p w14:paraId="436BDF17">
      <w:pPr>
        <w:spacing w:line="520" w:lineRule="exact"/>
        <w:ind w:firstLine="560" w:firstLineChars="200"/>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S4.成型：将步骤S3所得混合物倒出，进行揉制，直至不沾手，然后分块，用透气胶布包好，即得祛风除湿止痛膏药</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0C744B38">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实施例二</w:t>
      </w:r>
    </w:p>
    <w:p w14:paraId="58703558">
      <w:pPr>
        <w:spacing w:line="520" w:lineRule="exact"/>
        <w:ind w:firstLine="560" w:firstLineChars="200"/>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t>S1.原料预处理：将红花60g、透骨草20g、杜仲20g、栀子80g、伸筋草20g、槟榔10g、牛膝10g进行粉碎，过100目筛，得到原料粉末；</w:t>
      </w:r>
    </w:p>
    <w:p w14:paraId="561334CB">
      <w:pPr>
        <w:spacing w:line="520" w:lineRule="exact"/>
        <w:ind w:firstLine="560" w:firstLineChars="200"/>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t>S2.混合：在锅中加入醋400ml和白酒300ml，加热至55℃，然后将步骤S1中得到的原料粉末、淀粉60g、黄丹10g、藏红花5g加入锅中，搅拌均匀；</w:t>
      </w:r>
    </w:p>
    <w:p w14:paraId="2FEA3C9D">
      <w:pPr>
        <w:spacing w:line="520" w:lineRule="exact"/>
        <w:ind w:firstLine="560" w:firstLineChars="200"/>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t>S3.调制：向锅中加入4个蛋清，继续加热搅拌10分钟；</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t>S4.成型：将步骤S3所得混合物倒出，进行揉制，直至不沾手，然后分块，用无纺布包好，即得祛风除湿止痛膏药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257675" cy="4324350"/>
            <wp:effectExtent l="0" t="0" r="952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4257675" cy="4324350"/>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86574ED"/>
    <w:rsid w:val="18B947A4"/>
    <w:rsid w:val="1D5C7CC4"/>
    <w:rsid w:val="1DB267EB"/>
    <w:rsid w:val="1DB90C77"/>
    <w:rsid w:val="1E05055E"/>
    <w:rsid w:val="205E28E6"/>
    <w:rsid w:val="2296767D"/>
    <w:rsid w:val="229D3A06"/>
    <w:rsid w:val="27BC5F2F"/>
    <w:rsid w:val="294A30C6"/>
    <w:rsid w:val="31FC517A"/>
    <w:rsid w:val="32EB1476"/>
    <w:rsid w:val="336916AC"/>
    <w:rsid w:val="34174724"/>
    <w:rsid w:val="36C724BE"/>
    <w:rsid w:val="36EB0824"/>
    <w:rsid w:val="39472B23"/>
    <w:rsid w:val="3A4E007E"/>
    <w:rsid w:val="3E784FAE"/>
    <w:rsid w:val="3F850EA5"/>
    <w:rsid w:val="3FE200A5"/>
    <w:rsid w:val="41BD0482"/>
    <w:rsid w:val="44F52628"/>
    <w:rsid w:val="46D83FB0"/>
    <w:rsid w:val="4E1D7948"/>
    <w:rsid w:val="510D659C"/>
    <w:rsid w:val="57465839"/>
    <w:rsid w:val="57DA1989"/>
    <w:rsid w:val="5B0D4BD2"/>
    <w:rsid w:val="5D2C7D43"/>
    <w:rsid w:val="63AB4186"/>
    <w:rsid w:val="68DE6C8A"/>
    <w:rsid w:val="6C6E11E8"/>
    <w:rsid w:val="6CDE045D"/>
    <w:rsid w:val="6E1B4932"/>
    <w:rsid w:val="70485431"/>
    <w:rsid w:val="70871AD7"/>
    <w:rsid w:val="727A5D97"/>
    <w:rsid w:val="747B67DD"/>
    <w:rsid w:val="76BD5F61"/>
    <w:rsid w:val="77253244"/>
    <w:rsid w:val="79B75726"/>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8</Pages>
  <Words>1330</Words>
  <Characters>1388</Characters>
  <Lines>34</Lines>
  <Paragraphs>9</Paragraphs>
  <TotalTime>0</TotalTime>
  <ScaleCrop>false</ScaleCrop>
  <LinksUpToDate>false</LinksUpToDate>
  <CharactersWithSpaces>1388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2025-05-22T01:20:35Z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