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D370E">
      <w:pPr>
        <w:spacing w:line="520" w:lineRule="exact"/>
        <w:ind w:firstLine="561"/>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本发明涉及物料包装设备技术领域，具体为一种单袋作业粉剂物料浆化包装装置，一种单袋作业粉剂物料浆化包装装置，包括机架和各个加工工位，所述各个加工工位依次是夹持-张袋工位、粉剂灌装工位、液体灌装工位、闭袋排气工位、热/冷封工位、加热工位和振动混合工位，所述机</w:t>
      </w:r>
      <w:bookmarkStart w:id="0" w:name="_GoBack"/>
      <w:bookmarkEnd w:id="0"/>
      <w:r>
        <w:rPr>
          <w:rFonts w:hint="eastAsia" w:ascii="楷体_GB2312" w:hAnsi="楷体_GB2312" w:eastAsia="楷体_GB2312" w:cs="楷体_GB2312"/>
          <w:color w:val="000000" w:themeColor="text1"/>
          <w:sz w:val="28"/>
          <w:szCs w:val="28"/>
          <w14:textFill>
            <w14:solidFill>
              <w14:schemeClr w14:val="tx1"/>
            </w14:solidFill>
          </w14:textFill>
        </w:rPr>
        <w:t>架包括基本机械承重机构、包装袋夹持-动作机构和包装物加持-动作机构的移动-驱动机构；本发明采用动态称重与质量流量计量技术，实现粉剂与液体的高精度配比，计量误差≤±0.5%，优于传统体积计量方式</w:t>
      </w: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14:textFill>
            <w14:solidFill>
              <w14:schemeClr w14:val="tx1"/>
            </w14:solidFill>
          </w14:textFill>
        </w:rPr>
        <w:t>通过振动混合工位，使粉剂与液体在包装袋内充分混合，混合均匀度提升30%以上，避免结块现象。</w:t>
      </w:r>
    </w:p>
    <w:p w14:paraId="7098E083">
      <w:pPr>
        <w:ind w:firstLine="560"/>
        <w:rPr>
          <w:rFonts w:ascii="楷体_GB2312" w:hAnsi="楷体_GB2312" w:eastAsia="楷体_GB2312" w:cs="楷体_GB2312"/>
          <w:color w:val="000000" w:themeColor="text1"/>
          <w:sz w:val="28"/>
          <w:szCs w:val="28"/>
          <w14:textFill>
            <w14:solidFill>
              <w14:schemeClr w14:val="tx1"/>
            </w14:solidFill>
          </w14:textFill>
        </w:rPr>
        <w:sectPr>
          <w:headerReference r:id="rId3" w:type="default"/>
          <w:footerReference r:id="rId4" w:type="default"/>
          <w:pgSz w:w="11906" w:h="16838"/>
          <w:pgMar w:top="1418" w:right="851" w:bottom="851" w:left="1418" w:header="624" w:footer="227" w:gutter="0"/>
          <w:cols w:space="425" w:num="1"/>
          <w:docGrid w:type="lines" w:linePitch="312" w:charSpace="0"/>
        </w:sectPr>
      </w:pPr>
    </w:p>
    <w:p w14:paraId="595AD111">
      <w:pPr>
        <w:rPr>
          <w:rFonts w:ascii="楷体_GB2312" w:hAnsi="楷体_GB2312" w:eastAsia="楷体_GB2312" w:cs="楷体_GB2312"/>
          <w:color w:val="000000" w:themeColor="text1"/>
          <w14:textFill>
            <w14:solidFill>
              <w14:schemeClr w14:val="tx1"/>
            </w14:solidFill>
          </w14:textFill>
        </w:rPr>
        <w:sectPr>
          <w:headerReference r:id="rId5" w:type="default"/>
          <w:footerReference r:id="rId6" w:type="default"/>
          <w:pgSz w:w="11906" w:h="16838"/>
          <w:pgMar w:top="1418" w:right="851" w:bottom="851" w:left="1418" w:header="624" w:footer="227" w:gutter="0"/>
          <w:cols w:space="425" w:num="1"/>
          <w:docGrid w:type="lines" w:linePitch="312" w:charSpace="0"/>
        </w:sectPr>
      </w:pPr>
      <w:r>
        <w:drawing>
          <wp:inline distT="0" distB="0" distL="114300" distR="114300">
            <wp:extent cx="6113145" cy="4029075"/>
            <wp:effectExtent l="0" t="0" r="1905" b="952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4"/>
                    <a:stretch>
                      <a:fillRect/>
                    </a:stretch>
                  </pic:blipFill>
                  <pic:spPr>
                    <a:xfrm>
                      <a:off x="0" y="0"/>
                      <a:ext cx="6113145" cy="4029075"/>
                    </a:xfrm>
                    <a:prstGeom prst="rect">
                      <a:avLst/>
                    </a:prstGeom>
                    <a:noFill/>
                    <a:ln>
                      <a:noFill/>
                    </a:ln>
                  </pic:spPr>
                </pic:pic>
              </a:graphicData>
            </a:graphic>
          </wp:inline>
        </w:drawing>
      </w:r>
    </w:p>
    <w:p w14:paraId="530EB957">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1.一种单袋作业粉剂物料浆化包装装置，其特征在于：一种单袋作业粉剂物料浆化包装装置，其特征在于：包括机架（1）和各个加工工位，所述各个加工工位依次是夹持-张袋工位（2）、粉剂灌装工位（3）、液体灌装工位（4）、闭袋排气工位（5）、热/冷封工位（6）、加热工位（7）和振动混合工位（8），所述机架包括基本机械承重机构、包装袋夹持-动作机构和包装物加持-动作机构的移动-驱动机构，所述加工工位为包装袋夹持-动作机构在包装物加持-动作机构的移动-驱动机构工作下移动过程中的固定位置并在所述固定位置</w:t>
      </w:r>
      <w:r>
        <w:rPr>
          <w:rFonts w:hint="eastAsia" w:ascii="楷体_GB2312" w:hAnsi="楷体_GB2312" w:eastAsia="楷体_GB2312" w:cs="楷体_GB2312"/>
          <w:color w:val="000000" w:themeColor="text1"/>
          <w:sz w:val="28"/>
          <w:szCs w:val="28"/>
          <w14:textFill>
            <w14:solidFill>
              <w14:schemeClr w14:val="tx1"/>
            </w14:solidFill>
          </w14:textFill>
        </w:rPr>
        <w:t>完成不同作业，所述不同作业分别为：在所述夹持-张袋工位（2）中完成包装袋夹持和完成</w:t>
      </w:r>
      <w:r>
        <w:rPr>
          <w:rFonts w:hint="eastAsia" w:ascii="楷体_GB2312" w:hAnsi="楷体_GB2312" w:eastAsia="楷体_GB2312" w:cs="楷体_GB2312"/>
          <w:color w:val="000000" w:themeColor="text1"/>
          <w:sz w:val="28"/>
          <w:szCs w:val="28"/>
          <w14:textFill>
            <w14:solidFill>
              <w14:schemeClr w14:val="tx1"/>
            </w14:solidFill>
          </w14:textFill>
        </w:rPr>
        <w:t>位于包装袋上方未封边入料口由原始闭合状态到张开状态并保持</w:t>
      </w:r>
      <w:r>
        <w:rPr>
          <w:rFonts w:hint="eastAsia" w:ascii="楷体_GB2312" w:hAnsi="楷体_GB2312" w:eastAsia="楷体_GB2312" w:cs="楷体_GB2312"/>
          <w:color w:val="000000" w:themeColor="text1"/>
          <w:sz w:val="28"/>
          <w:szCs w:val="28"/>
          <w14:textFill>
            <w14:solidFill>
              <w14:schemeClr w14:val="tx1"/>
            </w14:solidFill>
          </w14:textFill>
        </w:rPr>
        <w:t>；在所述粉剂灌装工位（3）中完成粉剂物料通过所述已张开的包装袋上方未封边入料口进入包装袋中；在所述液体灌装工位（4</w:t>
      </w:r>
      <w:r>
        <w:rPr>
          <w:rFonts w:hint="eastAsia" w:ascii="楷体_GB2312" w:hAnsi="楷体_GB2312" w:eastAsia="楷体_GB2312" w:cs="楷体_GB2312"/>
          <w:color w:val="000000" w:themeColor="text1"/>
          <w:sz w:val="28"/>
          <w:szCs w:val="28"/>
          <w14:textFill>
            <w14:solidFill>
              <w14:schemeClr w14:val="tx1"/>
            </w14:solidFill>
          </w14:textFill>
        </w:rPr>
        <w:t>）中完成液体物料通过所述已张开的包装袋上方未封边入料口进入包装袋中；在所述闭袋排气工位（5）中完成位于包装袋上方未封边入料口由张开状态更换为闭合状态；在所述热/冷封工位（6）中完成包装袋已经闭合的未封边入料口在热力和压力双重作用下完成热熔密封和已完成热熔密封的包装袋入料口进在压力和热传导散热状态下达到额定机械强度；</w:t>
      </w:r>
      <w:r>
        <w:rPr>
          <w:rFonts w:hint="eastAsia" w:ascii="楷体_GB2312" w:hAnsi="楷体_GB2312" w:eastAsia="楷体_GB2312" w:cs="楷体_GB2312"/>
          <w:color w:val="000000" w:themeColor="text1"/>
          <w:sz w:val="28"/>
          <w:szCs w:val="28"/>
          <w14:textFill>
            <w14:solidFill>
              <w14:schemeClr w14:val="tx1"/>
            </w14:solidFill>
          </w14:textFill>
        </w:rPr>
        <w:t>在所述加热工位（7）中完成包装袋及进入包装袋中的粉剂和液体加热到一定温度；在所述振动混合工位（8）中完成已进入包装袋中的粉剂和液体在一定温度下通过振动完成有效溶解、混合甚至预期的化学反应</w:t>
      </w:r>
      <w:r>
        <w:rPr>
          <w:rFonts w:hint="eastAsia" w:ascii="楷体_GB2312" w:hAnsi="楷体_GB2312" w:eastAsia="楷体_GB2312" w:cs="楷体_GB2312"/>
          <w:color w:val="000000" w:themeColor="text1"/>
          <w:sz w:val="28"/>
          <w:szCs w:val="28"/>
          <w14:textFill>
            <w14:solidFill>
              <w14:schemeClr w14:val="tx1"/>
            </w14:solidFill>
          </w14:textFill>
        </w:rPr>
        <w:t>。</w:t>
      </w:r>
    </w:p>
    <w:p w14:paraId="24F3C20A">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2.一种单袋作业粉剂物料浆化包装装置，其特征在于：所述机架（1）上包装袋夹持-张袋工位（2）只有一组，所述夹持-张袋工位（2）的移动-驱动机构可驱动包装袋夹持-动作机构依照所述各个加工工位，发生直线往复运动或圆弧往复运动，并在完成一次完整作业后，复位至夹持-张袋工位（2）以便进行下一次完整作业。</w:t>
      </w:r>
    </w:p>
    <w:p w14:paraId="5A657CB7">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3.一种单袋作业粉剂物料浆化包装装置，其特征在于：所述包装袋为基于可高温热熔粘结的高分子材料包装袋。</w:t>
      </w:r>
    </w:p>
    <w:p w14:paraId="1A975D31">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4.一种单袋作业粉剂物料浆化包装装置，其特征在于：所述粉剂灌装工位（3）中有一种或多种粉状物料进入包装袋中，在所述液体灌装工位（4）中有一种或多种液体物料进入包装袋中，所述粉剂灌装工位（3）和所述液体灌装工位（4）可以单独分别设立</w:t>
      </w:r>
      <w:r>
        <w:rPr>
          <w:rFonts w:hint="eastAsia" w:ascii="楷体_GB2312" w:hAnsi="楷体_GB2312" w:eastAsia="楷体_GB2312" w:cs="楷体_GB2312"/>
          <w:color w:val="000000" w:themeColor="text1"/>
          <w:sz w:val="28"/>
          <w:szCs w:val="28"/>
          <w14:textFill>
            <w14:solidFill>
              <w14:schemeClr w14:val="tx1"/>
            </w14:solidFill>
          </w14:textFill>
        </w:rPr>
        <w:t>也可以位置重合。</w:t>
      </w:r>
    </w:p>
    <w:p w14:paraId="30727441">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5.一种单袋作业粉剂物料浆化包装装置，其特征在于：所述热/冷封工位（6）</w:t>
      </w:r>
      <w:r>
        <w:rPr>
          <w:rFonts w:hint="eastAsia" w:ascii="楷体_GB2312" w:hAnsi="楷体_GB2312" w:eastAsia="楷体_GB2312" w:cs="楷体_GB2312"/>
          <w:color w:val="000000" w:themeColor="text1"/>
          <w:sz w:val="28"/>
          <w:szCs w:val="28"/>
          <w14:textFill>
            <w14:solidFill>
              <w14:schemeClr w14:val="tx1"/>
            </w14:solidFill>
          </w14:textFill>
        </w:rPr>
        <w:t>中包装袋已经闭合的未封边入料口在热力和压力双重作用下完成热熔密封的热力和压力可以由电加热封装钳、高温导热油封装钳、超声波封装钳的一种完成。</w:t>
      </w:r>
    </w:p>
    <w:p w14:paraId="58203F0A">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6.一种单袋作业粉剂物料浆化包装装置，其特征在于：所述热/冷封工位（6）</w:t>
      </w:r>
      <w:r>
        <w:rPr>
          <w:rFonts w:hint="eastAsia" w:ascii="楷体_GB2312" w:hAnsi="楷体_GB2312" w:eastAsia="楷体_GB2312" w:cs="楷体_GB2312"/>
          <w:color w:val="000000" w:themeColor="text1"/>
          <w:sz w:val="28"/>
          <w:szCs w:val="28"/>
          <w14:textFill>
            <w14:solidFill>
              <w14:schemeClr w14:val="tx1"/>
            </w14:solidFill>
          </w14:textFill>
        </w:rPr>
        <w:t>中包装袋入料口进在压力和热传导散热状态下达到额定机械强度的热传导散热可以是自然散热、人工制冷高效热传导的一种，所述自然散热方式的冷封工位也可以省略。</w:t>
      </w:r>
    </w:p>
    <w:p w14:paraId="70B787A7">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7.一种单袋作业粉剂物料浆化包装装置，其特征在于：在所述加热工位（7）中完成包装袋及进入包装袋中的粉剂和液体加热到一定温度的热源可以是高温液体（水、油、石蜡等）、高温气体、微波加热器、辐射加热器的一种或几种。</w:t>
      </w:r>
    </w:p>
    <w:p w14:paraId="153B930B">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8.一种单袋作业粉剂物料浆化包装装置，其特征在于：所述加热工位（7）和振动混合工位（8）可以根据需要互换次序，也可以根据需要部分或全部取消。</w:t>
      </w:r>
    </w:p>
    <w:p w14:paraId="5FCB6140">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p>
    <w:p w14:paraId="2BE780C6">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p>
    <w:p w14:paraId="0C97E348">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sectPr>
          <w:headerReference r:id="rId7" w:type="default"/>
          <w:footerReference r:id="rId8" w:type="default"/>
          <w:pgSz w:w="11906" w:h="16838"/>
          <w:pgMar w:top="1418" w:right="851" w:bottom="851" w:left="1418" w:header="624" w:footer="227" w:gutter="0"/>
          <w:pgNumType w:start="1"/>
          <w:cols w:space="425" w:num="1"/>
          <w:docGrid w:type="lines" w:linePitch="312" w:charSpace="0"/>
        </w:sectPr>
      </w:pPr>
    </w:p>
    <w:p w14:paraId="0678E4B6">
      <w:pPr>
        <w:spacing w:before="468" w:beforeLines="150" w:after="468" w:afterLines="150"/>
        <w:jc w:val="center"/>
        <w:rPr>
          <w:rFonts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一种单袋作业粉剂物料浆化包装装置</w:t>
      </w:r>
    </w:p>
    <w:p w14:paraId="7E0EBE09">
      <w:pPr>
        <w:pStyle w:val="2"/>
        <w:spacing w:before="468" w:beforeLines="150" w:after="156" w:afterLines="50" w:line="240" w:lineRule="auto"/>
        <w:rPr>
          <w:rFonts w:ascii="楷体_GB2312" w:hAnsi="楷体_GB2312" w:cs="楷体_GB2312"/>
          <w:color w:val="000000" w:themeColor="text1"/>
          <w:w w:val="100"/>
          <w:szCs w:val="28"/>
          <w14:textFill>
            <w14:solidFill>
              <w14:schemeClr w14:val="tx1"/>
            </w14:solidFill>
          </w14:textFill>
        </w:rPr>
      </w:pPr>
      <w:r>
        <w:rPr>
          <w:rFonts w:hint="eastAsia" w:ascii="楷体_GB2312" w:hAnsi="楷体_GB2312" w:cs="楷体_GB2312"/>
          <w:color w:val="000000" w:themeColor="text1"/>
          <w:w w:val="100"/>
          <w:szCs w:val="28"/>
          <w14:textFill>
            <w14:solidFill>
              <w14:schemeClr w14:val="tx1"/>
            </w14:solidFill>
          </w14:textFill>
        </w:rPr>
        <w:t>技术领域</w:t>
      </w:r>
    </w:p>
    <w:p w14:paraId="7F2EAB06">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本发明涉及物料包装设备技术领域，具体为一种单袋作业粉剂物料浆化包装装置。</w:t>
      </w:r>
    </w:p>
    <w:p w14:paraId="3DC84A7A">
      <w:pPr>
        <w:pStyle w:val="2"/>
        <w:spacing w:before="468" w:beforeLines="150" w:after="156" w:afterLines="50" w:line="240" w:lineRule="auto"/>
        <w:rPr>
          <w:rFonts w:ascii="楷体_GB2312" w:hAnsi="楷体_GB2312" w:cs="楷体_GB2312"/>
          <w:color w:val="000000" w:themeColor="text1"/>
          <w:w w:val="100"/>
          <w:szCs w:val="28"/>
          <w14:textFill>
            <w14:solidFill>
              <w14:schemeClr w14:val="tx1"/>
            </w14:solidFill>
          </w14:textFill>
        </w:rPr>
      </w:pPr>
      <w:r>
        <w:rPr>
          <w:rFonts w:hint="eastAsia" w:ascii="楷体_GB2312" w:hAnsi="楷体_GB2312" w:cs="楷体_GB2312"/>
          <w:color w:val="000000" w:themeColor="text1"/>
          <w:w w:val="100"/>
          <w:szCs w:val="28"/>
          <w14:textFill>
            <w14:solidFill>
              <w14:schemeClr w14:val="tx1"/>
            </w14:solidFill>
          </w14:textFill>
        </w:rPr>
        <w:t>背景技术</w:t>
      </w:r>
    </w:p>
    <w:p w14:paraId="161658F7">
      <w:pPr>
        <w:spacing w:line="520" w:lineRule="exact"/>
        <w:ind w:firstLine="561"/>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在物料包装行业，对于需要将粉剂与液体混合形成浆体后再包装的产品，传统工艺存在以下问题：</w:t>
      </w:r>
    </w:p>
    <w:p w14:paraId="36D1F32C">
      <w:pPr>
        <w:spacing w:line="520" w:lineRule="exact"/>
        <w:ind w:firstLine="561"/>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一、预混合工艺复杂：需提前在大型容器中进行粉剂与液体的混合，再分装至单袋，易造成物料浪费和交叉污染；</w:t>
      </w:r>
    </w:p>
    <w:p w14:paraId="38C669E0">
      <w:pPr>
        <w:spacing w:line="520" w:lineRule="exact"/>
        <w:ind w:firstLine="561"/>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二、计量精度低：传统体积计量方式难以适应不同密度的粉剂或液体，导致单袋物料配比不准确；</w:t>
      </w:r>
    </w:p>
    <w:p w14:paraId="688FA011">
      <w:pPr>
        <w:spacing w:line="520" w:lineRule="exact"/>
        <w:ind w:firstLine="561"/>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三、混合不均匀：静态混合方式易导致粉剂结块，影响浆体质量；</w:t>
      </w:r>
    </w:p>
    <w:p w14:paraId="45F0601A">
      <w:pPr>
        <w:spacing w:line="520" w:lineRule="exact"/>
        <w:ind w:firstLine="561"/>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四、粉尘污染严重：粉剂灌装过程中易产生粉尘外溢，危害操作环境和人员健康；</w:t>
      </w:r>
    </w:p>
    <w:p w14:paraId="085F62BC">
      <w:pPr>
        <w:spacing w:line="520" w:lineRule="exact"/>
        <w:ind w:firstLine="561"/>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五、设备通用性差：针对不同规格包装袋需频繁调整设备参数，适应性不足，为此，提出一种单袋作业粉剂物料浆化包装装置。</w:t>
      </w:r>
    </w:p>
    <w:p w14:paraId="49D66443">
      <w:pPr>
        <w:pStyle w:val="2"/>
        <w:spacing w:before="468" w:beforeLines="150" w:after="156" w:afterLines="50" w:line="240" w:lineRule="auto"/>
        <w:rPr>
          <w:rFonts w:ascii="楷体_GB2312" w:hAnsi="楷体_GB2312" w:cs="楷体_GB2312"/>
          <w:color w:val="000000" w:themeColor="text1"/>
          <w:w w:val="100"/>
          <w:szCs w:val="28"/>
          <w14:textFill>
            <w14:solidFill>
              <w14:schemeClr w14:val="tx1"/>
            </w14:solidFill>
          </w14:textFill>
        </w:rPr>
      </w:pPr>
      <w:r>
        <w:rPr>
          <w:rFonts w:hint="eastAsia" w:ascii="楷体_GB2312" w:hAnsi="楷体_GB2312" w:cs="楷体_GB2312"/>
          <w:color w:val="000000" w:themeColor="text1"/>
          <w:w w:val="100"/>
          <w:szCs w:val="28"/>
          <w14:textFill>
            <w14:solidFill>
              <w14:schemeClr w14:val="tx1"/>
            </w14:solidFill>
          </w14:textFill>
        </w:rPr>
        <w:t>发明内容</w:t>
      </w:r>
    </w:p>
    <w:p w14:paraId="1258EEBA">
      <w:pPr>
        <w:spacing w:line="50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有鉴于此，本发明提供一种单袋作业粉剂物料浆化包装装置，以解决或缓解现有技术中存在的技术问题，至少提供一种有益的选择。</w:t>
      </w:r>
    </w:p>
    <w:p w14:paraId="662ED977">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本发明的技术方案是这样实现的：一种单袋作业粉剂物料浆化包装装置，一种单袋作业粉剂物料浆化包装装置，包括机架和各个加工工位，所述各个加工工位依次是夹持-张袋工位、粉剂灌装工位、液体灌装工位、闭袋排气工位、热/冷封工位、加热工位和振动混合工位，所述机架包括基本机械承重机构、包装袋夹持-动作机构和包装物加持-动作机构的移动-驱动机构，所述加工工位为包装袋夹持-动作机构在包装物加持-动作机构的移动-驱动机构工作下移动过程中的固定位置并在所述固定位置</w:t>
      </w:r>
      <w:r>
        <w:rPr>
          <w:rFonts w:hint="eastAsia" w:ascii="楷体_GB2312" w:hAnsi="楷体_GB2312" w:eastAsia="楷体_GB2312" w:cs="楷体_GB2312"/>
          <w:color w:val="000000" w:themeColor="text1"/>
          <w:sz w:val="28"/>
          <w:szCs w:val="28"/>
          <w14:textFill>
            <w14:solidFill>
              <w14:schemeClr w14:val="tx1"/>
            </w14:solidFill>
          </w14:textFill>
        </w:rPr>
        <w:t>完成不同作业，所述不同作业分别为：在所述夹持-张袋工位中完成包装袋夹持和完成</w:t>
      </w:r>
      <w:r>
        <w:rPr>
          <w:rFonts w:hint="eastAsia" w:ascii="楷体_GB2312" w:hAnsi="楷体_GB2312" w:eastAsia="楷体_GB2312" w:cs="楷体_GB2312"/>
          <w:color w:val="000000" w:themeColor="text1"/>
          <w:sz w:val="28"/>
          <w:szCs w:val="28"/>
          <w14:textFill>
            <w14:solidFill>
              <w14:schemeClr w14:val="tx1"/>
            </w14:solidFill>
          </w14:textFill>
        </w:rPr>
        <w:t>位于包装袋上方未封边入料口由原始闭合状态到张开状态并保持</w:t>
      </w:r>
      <w:r>
        <w:rPr>
          <w:rFonts w:hint="eastAsia" w:ascii="楷体_GB2312" w:hAnsi="楷体_GB2312" w:eastAsia="楷体_GB2312" w:cs="楷体_GB2312"/>
          <w:color w:val="000000" w:themeColor="text1"/>
          <w:sz w:val="28"/>
          <w:szCs w:val="28"/>
          <w14:textFill>
            <w14:solidFill>
              <w14:schemeClr w14:val="tx1"/>
            </w14:solidFill>
          </w14:textFill>
        </w:rPr>
        <w:t>；在所述粉剂灌装工位中完成粉剂物料通过所述已张开的包装袋上方未封边入料口进入包装袋中；在所述液体灌装工位中完成液体物料通过所述已张开的包装袋上方未封边入料口进入包装袋中；在所述闭袋排气工位中完成位于包装袋上方未封边入料口由张开状态更换为闭合状态；在所述热/冷封工位中完成包装袋已经闭合的未封边入料口在热力和压力双重作用下完成热熔密封并完成已完成热熔密封的包装袋入料口进在压力和热传导散热状态下达到额定机械强度</w:t>
      </w:r>
      <w:r>
        <w:rPr>
          <w:rFonts w:hint="eastAsia" w:ascii="楷体_GB2312" w:hAnsi="楷体_GB2312" w:eastAsia="楷体_GB2312" w:cs="楷体_GB2312"/>
          <w:color w:val="000000" w:themeColor="text1"/>
          <w:sz w:val="28"/>
          <w:szCs w:val="28"/>
          <w14:textFill>
            <w14:solidFill>
              <w14:schemeClr w14:val="tx1"/>
            </w14:solidFill>
          </w14:textFill>
        </w:rPr>
        <w:t>；在所述加热工位中完成包装袋及进入包装袋中的粉剂和液体加热到一定温度；在所述振动混合工位中完成已进入包装袋中的粉剂和液体在一定温度下通过振动完成有效溶解、混合</w:t>
      </w:r>
      <w:r>
        <w:rPr>
          <w:rFonts w:hint="eastAsia" w:ascii="楷体_GB2312" w:hAnsi="楷体_GB2312" w:eastAsia="楷体_GB2312" w:cs="楷体_GB2312"/>
          <w:color w:val="000000" w:themeColor="text1"/>
          <w:sz w:val="28"/>
          <w:szCs w:val="28"/>
          <w14:textFill>
            <w14:solidFill>
              <w14:schemeClr w14:val="tx1"/>
            </w14:solidFill>
          </w14:textFill>
        </w:rPr>
        <w:t>甚至预期的化学反应。</w:t>
      </w:r>
    </w:p>
    <w:p w14:paraId="3248A721">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进一步优选的：所述机架上包装袋夹持-张袋工位只有一组，所述夹持-张袋工位的移动-驱动机构可驱动包装袋夹持-动作机构依照所述各个加工工位，发生直线往复运动或圆弧往复运动，并在完成一次完整作业后，复位至夹持-张袋工位以便进行下一次完整作业。</w:t>
      </w:r>
    </w:p>
    <w:p w14:paraId="25A166CB">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进一步优选的：所述包装袋为基于可高温热熔粘结的高分子材料包装袋。</w:t>
      </w:r>
    </w:p>
    <w:p w14:paraId="29F90A1D">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进一步优选的：所述粉剂灌装工位中有一种或多种粉状物料进入包装袋中，在所述液体灌装工位中有一种或多种液体物料进入包装袋中，所述粉剂灌装工位和所述液体灌装工位可以单独设立也可以位置重合。</w:t>
      </w:r>
    </w:p>
    <w:p w14:paraId="00B3EBFF">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进一步优选的：所述热/冷封工位</w:t>
      </w:r>
      <w:r>
        <w:rPr>
          <w:rFonts w:hint="eastAsia" w:ascii="楷体_GB2312" w:hAnsi="楷体_GB2312" w:eastAsia="楷体_GB2312" w:cs="楷体_GB2312"/>
          <w:color w:val="000000" w:themeColor="text1"/>
          <w:sz w:val="28"/>
          <w:szCs w:val="28"/>
          <w14:textFill>
            <w14:solidFill>
              <w14:schemeClr w14:val="tx1"/>
            </w14:solidFill>
          </w14:textFill>
        </w:rPr>
        <w:t>中包装袋已经闭合的未封边入料口在热力和压力双重作用下完成热熔密封的热力和压力可以由电加热封装钳、高温导热油封装钳、超声波封装钳的一种完成。</w:t>
      </w:r>
    </w:p>
    <w:p w14:paraId="56C95B18">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进一步优选的：所述冷/热封工位中包装袋入料口进在压力和热传导散热状态下达到额定机械强度的热传导散热可以是自然散热、人工制冷高效热传导的一种，所述自然散热方式的冷封工位也可以省略。</w:t>
      </w:r>
    </w:p>
    <w:p w14:paraId="457BC357">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进一步优选的：在所述加热工位中完成包装袋及进入包装袋中的粉剂和液体加热到一定温度的热源可以是高温液体水、油、石蜡等、高温气体、微波加热器、辐射加热器的一种或几种。</w:t>
      </w:r>
    </w:p>
    <w:p w14:paraId="21FAFBC0">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进一步优选的：所述加热工位和振动混合工位可以根据需要互换次序，也可以根据需要部分或全部取消。</w:t>
      </w:r>
    </w:p>
    <w:p w14:paraId="74CD3AC8">
      <w:pPr>
        <w:spacing w:line="50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本发明实施例由于采用以上技术方案，其具有以下优点：</w:t>
      </w:r>
    </w:p>
    <w:p w14:paraId="2DBB3ADC">
      <w:pPr>
        <w:spacing w:line="50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一、本发明采用动态称重与质量流量计量技术，实现粉剂与液体的高精度配比，计量误差≤±0.5%，优于传统体积计量方式。</w:t>
      </w:r>
    </w:p>
    <w:p w14:paraId="1C315446">
      <w:pPr>
        <w:spacing w:line="50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二、本发明通过振动混合工位，使粉剂与液体在包装袋内充分混合，混合均匀度提升30%以上，避免结块现象。</w:t>
      </w:r>
    </w:p>
    <w:p w14:paraId="19467B12">
      <w:pPr>
        <w:spacing w:line="50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三、本发明全封闭灌装系统配，减少粉尘外溢，降低物料浪费和环境污染。</w:t>
      </w:r>
    </w:p>
    <w:p w14:paraId="65BD63FB">
      <w:pPr>
        <w:spacing w:line="50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四、本发明可通过调整夹持力、振动参数等适应不同规格包装袋和物料特性，通用性强。</w:t>
      </w:r>
    </w:p>
    <w:p w14:paraId="22C2CFED">
      <w:pPr>
        <w:spacing w:line="50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五、本发明PLC控制系统实现全流程自动化作业，减少人工干预，降低劳动强度，提升生产效率。</w:t>
      </w:r>
    </w:p>
    <w:p w14:paraId="03393EC3">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上述概述仅仅是为了说明书的目的，并不意图以任何方式进行限制。除上述描述的示意性的方面、实施方式和特征之外，通过参考附图和以下的详细描述，本发明进一步的方面、实施方式和特征将会是容易明白的。</w:t>
      </w:r>
    </w:p>
    <w:p w14:paraId="0090E7B6">
      <w:pPr>
        <w:pStyle w:val="2"/>
        <w:spacing w:before="468" w:beforeLines="150" w:after="156" w:afterLines="50" w:line="240" w:lineRule="auto"/>
        <w:rPr>
          <w:rFonts w:ascii="楷体_GB2312" w:hAnsi="楷体_GB2312" w:cs="楷体_GB2312"/>
          <w:color w:val="000000" w:themeColor="text1"/>
          <w:w w:val="100"/>
          <w:szCs w:val="28"/>
          <w14:textFill>
            <w14:solidFill>
              <w14:schemeClr w14:val="tx1"/>
            </w14:solidFill>
          </w14:textFill>
        </w:rPr>
      </w:pPr>
      <w:r>
        <w:rPr>
          <w:rFonts w:hint="eastAsia" w:ascii="楷体_GB2312" w:hAnsi="楷体_GB2312" w:cs="楷体_GB2312"/>
          <w:color w:val="000000" w:themeColor="text1"/>
          <w:w w:val="100"/>
          <w:szCs w:val="28"/>
          <w14:textFill>
            <w14:solidFill>
              <w14:schemeClr w14:val="tx1"/>
            </w14:solidFill>
          </w14:textFill>
        </w:rPr>
        <w:t>附图说明</w:t>
      </w:r>
    </w:p>
    <w:p w14:paraId="0DCD9F6C">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为了更清楚地说明本申请实施例或现有技术中的技术方案，下面将对实施例或现有技术描述中所需要使用的附图作简单地介绍，显而易见地，下面描述中的附图仅仅是本申请的一些实施例，对于本领域普通技术人员来讲，在不付出创造性劳动的前提下，还可以根据这些附图获得其他的附图。</w:t>
      </w:r>
    </w:p>
    <w:p w14:paraId="2BC35222">
      <w:pPr>
        <w:spacing w:line="520" w:lineRule="exact"/>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图1为本发明的结构图。</w:t>
      </w:r>
    </w:p>
    <w:p w14:paraId="4E17213E">
      <w:pPr>
        <w:spacing w:line="520" w:lineRule="exact"/>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附图标记：1、机架；2、夹持-张袋工位；3、粉剂灌装工位；4、液体灌装工位；5、闭袋排气工位；6、热/冷封工位；7、加热工位；8、振动混合工位。</w:t>
      </w:r>
    </w:p>
    <w:p w14:paraId="697B6BFA">
      <w:pPr>
        <w:pStyle w:val="2"/>
        <w:spacing w:before="468" w:beforeLines="150" w:after="156" w:afterLines="50" w:line="240" w:lineRule="auto"/>
        <w:rPr>
          <w:rFonts w:ascii="楷体_GB2312" w:hAnsi="楷体_GB2312" w:cs="楷体_GB2312"/>
          <w:color w:val="000000" w:themeColor="text1"/>
          <w:w w:val="100"/>
          <w:szCs w:val="28"/>
          <w14:textFill>
            <w14:solidFill>
              <w14:schemeClr w14:val="tx1"/>
            </w14:solidFill>
          </w14:textFill>
        </w:rPr>
      </w:pPr>
      <w:r>
        <w:rPr>
          <w:rFonts w:hint="eastAsia" w:ascii="楷体_GB2312" w:hAnsi="楷体_GB2312" w:cs="楷体_GB2312"/>
          <w:color w:val="000000" w:themeColor="text1"/>
          <w:w w:val="100"/>
          <w:szCs w:val="28"/>
          <w14:textFill>
            <w14:solidFill>
              <w14:schemeClr w14:val="tx1"/>
            </w14:solidFill>
          </w14:textFill>
        </w:rPr>
        <w:t>具体实施方式</w:t>
      </w:r>
    </w:p>
    <w:p w14:paraId="6B0AD852">
      <w:pPr>
        <w:pStyle w:val="4"/>
        <w:spacing w:line="520" w:lineRule="exact"/>
        <w:ind w:left="0"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下文中，仅简单地描述了某些示例性实施例。正如本领域技术人员可认识到的那样，在不脱离本发明的精神或范围的情况下，可通过各种不同方式修改所描述的实施例。因此，附图和描述被认为本质上是示例性的而非限制性的。</w:t>
      </w:r>
    </w:p>
    <w:p w14:paraId="5BE2DD3C">
      <w:pPr>
        <w:pStyle w:val="4"/>
        <w:spacing w:line="520" w:lineRule="exact"/>
        <w:ind w:left="0"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下面结合附图对本发明的实施例进行详细说明。</w:t>
      </w:r>
    </w:p>
    <w:p w14:paraId="4E89BEAB">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如图1所示，本发明实施例提供了一种单袋作业粉剂物料浆化包装装置，一种单袋作业粉剂物料浆化包装装置，包括机架1和各个加工工位，各个加工工位依次是夹持-张袋工位2、粉剂灌装工位3、液体灌装工位4、闭袋排气工位5、冷/热封工位6、加热工位7和振动混合工位8，机架包括基本机械承重机构、包装袋夹持-动作机构和包装物加持-动作机构的移动-驱动机构，加工工位为包装袋夹持-动作机构在包装物加持-动作机构的移动-驱动机构工作下移动过程中的固定位置并在所述固定位置完</w:t>
      </w:r>
      <w:r>
        <w:rPr>
          <w:rFonts w:hint="eastAsia" w:ascii="楷体_GB2312" w:hAnsi="楷体_GB2312" w:eastAsia="楷体_GB2312" w:cs="楷体_GB2312"/>
          <w:color w:val="000000" w:themeColor="text1"/>
          <w:sz w:val="28"/>
          <w:szCs w:val="28"/>
          <w14:textFill>
            <w14:solidFill>
              <w14:schemeClr w14:val="tx1"/>
            </w14:solidFill>
          </w14:textFill>
        </w:rPr>
        <w:t>成不同作业，不同作业分别为：在夹持-张袋工位2中完成包装袋夹持和位于包装袋上方未封边入料口由原始闭合状态到张开状态并保持</w:t>
      </w:r>
      <w:r>
        <w:rPr>
          <w:rFonts w:hint="eastAsia" w:ascii="楷体_GB2312" w:hAnsi="楷体_GB2312" w:eastAsia="楷体_GB2312" w:cs="楷体_GB2312"/>
          <w:color w:val="000000" w:themeColor="text1"/>
          <w:sz w:val="28"/>
          <w:szCs w:val="28"/>
          <w14:textFill>
            <w14:solidFill>
              <w14:schemeClr w14:val="tx1"/>
            </w14:solidFill>
          </w14:textFill>
        </w:rPr>
        <w:t>；在粉剂灌装工位3中完成粉剂物料通过已张开的包装袋上方未封边入料口进入包装袋中；在液体灌装工位4</w:t>
      </w:r>
      <w:r>
        <w:rPr>
          <w:rFonts w:hint="eastAsia" w:ascii="楷体_GB2312" w:hAnsi="楷体_GB2312" w:eastAsia="楷体_GB2312" w:cs="楷体_GB2312"/>
          <w:color w:val="000000" w:themeColor="text1"/>
          <w:sz w:val="28"/>
          <w:szCs w:val="28"/>
          <w14:textFill>
            <w14:solidFill>
              <w14:schemeClr w14:val="tx1"/>
            </w14:solidFill>
          </w14:textFill>
        </w:rPr>
        <w:t>中完成液体物料通过已张开的包装袋上方未封边入料口进入包装袋中；在闭袋排气工位5中完成位于包装袋上方未封边入料口由张开状态更换为闭合状态；在热/冷封工位6</w:t>
      </w:r>
      <w:r>
        <w:rPr>
          <w:rFonts w:hint="eastAsia" w:ascii="楷体_GB2312" w:hAnsi="楷体_GB2312" w:eastAsia="楷体_GB2312" w:cs="楷体_GB2312"/>
          <w:color w:val="000000" w:themeColor="text1"/>
          <w:sz w:val="28"/>
          <w:szCs w:val="28"/>
          <w14:textFill>
            <w14:solidFill>
              <w14:schemeClr w14:val="tx1"/>
            </w14:solidFill>
          </w14:textFill>
        </w:rPr>
        <w:t>中完成包装袋已经闭合的未封边入料口在热力和压力双重作用下完成热熔密封并完成热熔密封的包装袋入料口进在压力和热传导散热状态下达到额定机械强度；</w:t>
      </w:r>
      <w:r>
        <w:rPr>
          <w:rFonts w:hint="eastAsia" w:ascii="楷体_GB2312" w:hAnsi="楷体_GB2312" w:eastAsia="楷体_GB2312" w:cs="楷体_GB2312"/>
          <w:color w:val="000000" w:themeColor="text1"/>
          <w:sz w:val="28"/>
          <w:szCs w:val="28"/>
          <w14:textFill>
            <w14:solidFill>
              <w14:schemeClr w14:val="tx1"/>
            </w14:solidFill>
          </w14:textFill>
        </w:rPr>
        <w:t>在加热工位7中完成包装袋及进入包装袋中的粉剂和液体加热到一定温度；在振动混合工位8中完成已进入包装袋中的粉剂和液体在一定温度下通过振动完成有效溶解混合甚至预期的化学反应。</w:t>
      </w:r>
    </w:p>
    <w:p w14:paraId="26FD7396">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一个实施例中：机架1上包装袋夹持-张袋工位2只有一组，夹持-张袋工位2的移动-驱动机构可驱动包装袋夹持-动作机构依照各个加工工位，发生直线往复运动或圆弧往复运动，并在完成一次完整作业后，复位至夹持-张袋工位2以便进行下一次完整作业。</w:t>
      </w:r>
    </w:p>
    <w:p w14:paraId="384EB48C">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在一个实施例中：包装袋为基于可高温热熔粘结的高分子材料包装袋。</w:t>
      </w:r>
    </w:p>
    <w:p w14:paraId="5803A23F">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在一个实施例中：粉剂灌装工位3中有一种或多种粉状物料进入包装袋中，在液体灌装工位4中有一种或多种液体物料进入包装袋中，粉剂灌装工位3和液体灌装工位4可以单独设立也可以位置重合。</w:t>
      </w:r>
    </w:p>
    <w:p w14:paraId="634A56DD">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在一个实施例中：冷/热封工位6中包装袋已经闭合的未封边入料口在热力和压力双重作用下完成热熔密封的热力和压力可以由电加热封装钳、高温导热油封装钳、超声波封装钳的一种完成。</w:t>
      </w:r>
    </w:p>
    <w:p w14:paraId="59EDA152">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一个实施例中：冷/热封工位6中包装袋入料口进在压力和热传导散热状态下达到额定机械强度的热传导散热可以是自然散热、人工制冷高效热传导的一种，自然散热方式的冷封工位也可以省略，冷封工位可以单独设立也可以与热封工位位置重合。</w:t>
      </w:r>
    </w:p>
    <w:p w14:paraId="046BDA46">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在一个实施例中：在加热工位7中完成包装袋及进入包装袋中的粉剂和液体加热到一定温度的热源可以是高温液体水、油、石蜡等、高温气体、微波加热器、辐射加热器的一种或几种。</w:t>
      </w:r>
    </w:p>
    <w:p w14:paraId="4EF9CC98">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在一个实施例中：加热工位7和振动混合工位8可以根据需要互换次序，也可以根据需要部分或全部取消。</w:t>
      </w:r>
    </w:p>
    <w:p w14:paraId="31D3CDBB">
      <w:pPr>
        <w:spacing w:line="50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本发明在工作时：在夹持-张袋工位2中完成包装袋夹持和位于包装袋上方未封边入料口保持张开状态；在粉剂灌装工位3中完成粉剂物料通过已张开的包装袋上方未封边入料口进入包装袋中；在液体灌装工位</w:t>
      </w:r>
      <w:r>
        <w:rPr>
          <w:rFonts w:ascii="楷体_GB2312" w:hAnsi="楷体_GB2312" w:eastAsia="楷体_GB2312" w:cs="楷体_GB2312"/>
          <w:color w:val="000000" w:themeColor="text1"/>
          <w:sz w:val="28"/>
          <w:szCs w:val="28"/>
          <w14:textFill>
            <w14:solidFill>
              <w14:schemeClr w14:val="tx1"/>
            </w14:solidFill>
          </w14:textFill>
        </w:rPr>
        <w:t>4</w:t>
      </w:r>
      <w:r>
        <w:rPr>
          <w:rFonts w:hint="eastAsia" w:ascii="楷体_GB2312" w:hAnsi="楷体_GB2312" w:eastAsia="楷体_GB2312" w:cs="楷体_GB2312"/>
          <w:color w:val="000000" w:themeColor="text1"/>
          <w:sz w:val="28"/>
          <w:szCs w:val="28"/>
          <w14:textFill>
            <w14:solidFill>
              <w14:schemeClr w14:val="tx1"/>
            </w14:solidFill>
          </w14:textFill>
        </w:rPr>
        <w:t>中完成液体物料通过已张开的包装袋上方未封边入料口进入包装袋中；在闭袋排气工位5中完成位于包装袋上方未封边入料口由张开状态更换为闭合状态；在冷/热封工位6中完成包装袋已经闭合的未封边入料口在热力和压力双重作用下完成热熔密封；在冷/热封工位6中完成已完成热熔密封的包装袋入料口进在压力和热传导散热状态下达到额定机械强度；在加热工位7中完成包装袋及进入包装袋中的粉剂和液体加热到一定温度；在振动混合工位8中完成已进入包装袋中的粉剂和液体在一定温度下通过振动完成有效溶解混合甚至预期的化学反应，夹持-张袋工位2完成对包装袋释放脱离作业，夹持-张袋工位2的移动-驱动机构可驱动包装袋夹持-动作机构依照各个加工工位，发生直线往复运动或圆弧往复运动，并在完成一次完整作业后，复位至夹持-张袋工位2以便进行下一次完整作业。</w:t>
      </w:r>
    </w:p>
    <w:p w14:paraId="0617FFAC">
      <w:pPr>
        <w:pStyle w:val="4"/>
        <w:spacing w:line="520" w:lineRule="exact"/>
        <w:ind w:left="0"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以上所述，仅为本发明的具体实施方式，但本发明的保护范围并不局限于此，任何熟悉本技术领域的技术人员在本发明揭露的技术范围内，可轻易想到其各种变化或替换，这些都应涵盖在本发明的保护范围之内。因此，本发明的保护范围应以所述权利要求的保护范围为准。</w:t>
      </w:r>
    </w:p>
    <w:p w14:paraId="7734A98B">
      <w:pPr>
        <w:spacing w:before="312" w:beforeLines="100" w:after="312" w:afterLines="100"/>
        <w:jc w:val="center"/>
        <w:rPr>
          <w:rFonts w:ascii="楷体_GB2312" w:hAnsi="楷体_GB2312" w:eastAsia="楷体_GB2312" w:cs="楷体_GB2312"/>
          <w:color w:val="000000" w:themeColor="text1"/>
          <w14:textFill>
            <w14:solidFill>
              <w14:schemeClr w14:val="tx1"/>
            </w14:solidFill>
          </w14:textFill>
        </w:rPr>
        <w:sectPr>
          <w:headerReference r:id="rId9" w:type="default"/>
          <w:footerReference r:id="rId10" w:type="default"/>
          <w:pgSz w:w="11906" w:h="16838"/>
          <w:pgMar w:top="1418" w:right="851" w:bottom="851" w:left="1418" w:header="624" w:footer="227" w:gutter="0"/>
          <w:pgNumType w:start="1"/>
          <w:cols w:space="425" w:num="1"/>
          <w:docGrid w:type="lines" w:linePitch="312" w:charSpace="0"/>
        </w:sectPr>
      </w:pPr>
    </w:p>
    <w:p w14:paraId="3068AD46">
      <w:pPr>
        <w:jc w:val="center"/>
        <w:rPr>
          <w:rFonts w:ascii="楷体_GB2312" w:hAnsi="楷体_GB2312" w:eastAsia="楷体_GB2312" w:cs="楷体_GB2312"/>
          <w:color w:val="000000" w:themeColor="text1"/>
          <w:sz w:val="28"/>
          <w:szCs w:val="28"/>
          <w14:textFill>
            <w14:solidFill>
              <w14:schemeClr w14:val="tx1"/>
            </w14:solidFill>
          </w14:textFill>
        </w:rPr>
      </w:pPr>
      <w:r>
        <w:drawing>
          <wp:inline distT="0" distB="0" distL="114300" distR="114300">
            <wp:extent cx="6113145" cy="4029075"/>
            <wp:effectExtent l="0" t="0" r="1905" b="952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4"/>
                    <a:stretch>
                      <a:fillRect/>
                    </a:stretch>
                  </pic:blipFill>
                  <pic:spPr>
                    <a:xfrm>
                      <a:off x="0" y="0"/>
                      <a:ext cx="6113145" cy="4029075"/>
                    </a:xfrm>
                    <a:prstGeom prst="rect">
                      <a:avLst/>
                    </a:prstGeom>
                    <a:noFill/>
                    <a:ln>
                      <a:noFill/>
                    </a:ln>
                  </pic:spPr>
                </pic:pic>
              </a:graphicData>
            </a:graphic>
          </wp:inline>
        </w:drawing>
      </w:r>
    </w:p>
    <w:p w14:paraId="2AE188C7">
      <w:pPr>
        <w:jc w:val="center"/>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图1</w:t>
      </w:r>
    </w:p>
    <w:sectPr>
      <w:headerReference r:id="rId11" w:type="default"/>
      <w:footerReference r:id="rId12" w:type="default"/>
      <w:pgSz w:w="11906" w:h="16838"/>
      <w:pgMar w:top="1418" w:right="851" w:bottom="851" w:left="1418" w:header="624" w:footer="22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54BAF">
    <w:pPr>
      <w:pStyle w:val="6"/>
    </w:pPr>
    <w:r>
      <w:rPr>
        <w:rFonts w:hint="eastAsia"/>
      </w:rPr>
      <mc:AlternateContent>
        <mc:Choice Requires="wps">
          <w:drawing>
            <wp:anchor distT="0" distB="0" distL="114300" distR="114300" simplePos="0" relativeHeight="251663360"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3360;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B4rvvUAAAABwEAAA8A&#10;AAAAAAAAAQAgAAAAIgAAAGRycy9kb3ducmV2LnhtbFBLAQIUABQAAAAIAIdO4kB11CCk4gEAAK0D&#10;AAAOAAAAAAAAAAEAIAAAACMBAABkcnMvZTJvRG9jLnhtbFBLBQYAAAAABgAGAFkBAAB3BQAA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4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313B148B">
    <w:pPr>
      <w:pStyle w:val="6"/>
      <w:rPr>
        <w:rFonts w:ascii="Arial" w:hAnsi="Arial" w:cs="Arial"/>
      </w:rPr>
    </w:pPr>
    <w:r>
      <w:rPr>
        <w:rFonts w:hint="eastAsia" w:ascii="Arial" w:hAnsi="Arial" w:cs="Arial"/>
      </w:rPr>
      <w:t>201812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BAB30">
    <w:pPr>
      <w:pStyle w:val="6"/>
    </w:pPr>
    <w:r>
      <w:rPr>
        <w:rFonts w:hint="eastAsia"/>
      </w:rPr>
      <mc:AlternateContent>
        <mc:Choice Requires="wps">
          <w:drawing>
            <wp:anchor distT="0" distB="0" distL="114300" distR="114300" simplePos="0" relativeHeight="251667456"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7456;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Hiu+9QAAAAHAQAA&#10;DwAAAAAAAAABACAAAAAiAAAAZHJzL2Rvd25yZXYueG1sUEsBAhQAFAAAAAgAh07iQJ79Su7kAQAA&#10;rQMAAA4AAAAAAAAAAQAgAAAAIwEAAGRycy9lMm9Eb2MueG1sUEsFBgAAAAAGAAYAWQEAAHkFAAAA&#10;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5                                                </w:t>
    </w:r>
    <w:r>
      <w:rPr>
        <w:rFonts w:hint="eastAsia" w:ascii="Arial" w:hAnsi="Arial" w:cs="Arial"/>
        <w:sz w:val="20"/>
        <w:szCs w:val="20"/>
      </w:rPr>
      <w:t xml:space="preserve"> </w:t>
    </w:r>
    <w:r>
      <w:rPr>
        <w:rFonts w:hint="eastAsia" w:ascii="Arial" w:hAnsi="Arial" w:cs="Arial"/>
        <w:bCs/>
        <w:sz w:val="20"/>
        <w:szCs w:val="20"/>
      </w:rPr>
      <w:t>1</w:t>
    </w:r>
  </w:p>
  <w:p w14:paraId="590682CC">
    <w:pPr>
      <w:pStyle w:val="6"/>
      <w:rPr>
        <w:rFonts w:ascii="Arial" w:hAnsi="Arial" w:cs="Arial"/>
      </w:rPr>
    </w:pPr>
    <w:r>
      <w:rPr>
        <w:rFonts w:hint="eastAsia" w:ascii="Arial" w:hAnsi="Arial" w:cs="Arial"/>
      </w:rPr>
      <w:t>201812</w:t>
    </w:r>
    <w:r>
      <w:rPr>
        <w:rFonts w:hint="eastAsia"/>
      </w:rPr>
      <mc:AlternateContent>
        <mc:Choice Requires="wps">
          <w:drawing>
            <wp:anchor distT="0" distB="0" distL="114300" distR="114300" simplePos="0" relativeHeight="251662336" behindDoc="0" locked="0" layoutInCell="0" allowOverlap="1">
              <wp:simplePos x="0" y="0"/>
              <wp:positionH relativeFrom="column">
                <wp:posOffset>-2540</wp:posOffset>
              </wp:positionH>
              <wp:positionV relativeFrom="paragraph">
                <wp:posOffset>300990</wp:posOffset>
              </wp:positionV>
              <wp:extent cx="6120130" cy="0"/>
              <wp:effectExtent l="0" t="0" r="1397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3.7pt;height:0pt;width:481.9pt;z-index:251662336;mso-width-relative:page;mso-height-relative:page;" filled="f" stroked="t" coordsize="21600,21600" o:allowincell="f" o:gfxdata="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TLWprWAAAABwEA&#10;AA8AAAAAAAAAAQAgAAAAIgAAAGRycy9kb3ducmV2LnhtbFBLAQIUABQAAAAIAIdO4kCgQ61s4wEA&#10;AK0DAAAOAAAAAAAAAAEAIAAAACUBAABkcnMvZTJvRG9jLnhtbFBLBQYAAAAABgAGAFkBAAB6BQAA&#10;AAA=&#10;">
              <v:fill on="f" focussize="0,0"/>
              <v:stroke weight="1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500B9">
    <w:pPr>
      <w:pStyle w:val="6"/>
    </w:pPr>
    <w:r>
      <w:rPr>
        <w:rFonts w:hint="eastAsia"/>
      </w:rPr>
      <mc:AlternateContent>
        <mc:Choice Requires="wps">
          <w:drawing>
            <wp:anchor distT="0" distB="0" distL="114300" distR="114300" simplePos="0" relativeHeight="251664384" behindDoc="0" locked="0" layoutInCell="0" allowOverlap="1">
              <wp:simplePos x="0" y="0"/>
              <wp:positionH relativeFrom="column">
                <wp:posOffset>1905</wp:posOffset>
              </wp:positionH>
              <wp:positionV relativeFrom="paragraph">
                <wp:posOffset>-61595</wp:posOffset>
              </wp:positionV>
              <wp:extent cx="6120130" cy="0"/>
              <wp:effectExtent l="0" t="0" r="13970"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4.85pt;height:0pt;width:481.9pt;z-index:251664384;mso-width-relative:page;mso-height-relative:page;" filled="f" stroked="t" coordsize="21600,21600" o:allowincell="f" o:gfxdata="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CELLvVAAAABgEA&#10;AA8AAAAAAAAAAQAgAAAAIgAAAGRycy9kb3ducmV2LnhtbFBLAQIUABQAAAAIAIdO4kC0PP2R5AEA&#10;AKsDAAAOAAAAAAAAAAEAIAAAACQBAABkcnMvZTJvRG9jLnhtbFBLBQYAAAAABgAGAFkBAAB6BQAA&#10;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1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5A76F77A">
    <w:pPr>
      <w:pStyle w:val="6"/>
      <w:rPr>
        <w:rFonts w:ascii="Arial" w:hAnsi="Arial" w:cs="Arial"/>
      </w:rPr>
    </w:pPr>
    <w:r>
      <w:rPr>
        <w:rFonts w:hint="eastAsia" w:ascii="Arial" w:hAnsi="Arial" w:cs="Arial"/>
      </w:rPr>
      <w:t>201812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A2C3B">
    <w:pPr>
      <w:pStyle w:val="6"/>
      <w:rPr>
        <w:rFonts w:ascii="Arial" w:hAnsi="Arial" w:cs="Arial"/>
        <w:bCs/>
        <w:sz w:val="16"/>
        <w:szCs w:val="16"/>
      </w:rPr>
    </w:pPr>
    <w:r>
      <w:rPr>
        <w:rFonts w:hint="eastAsia"/>
      </w:rPr>
      <mc:AlternateContent>
        <mc:Choice Requires="wps">
          <w:drawing>
            <wp:anchor distT="0" distB="0" distL="114300" distR="114300" simplePos="0" relativeHeight="251668480"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8480;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MFjJbWAAAABwEA&#10;AA8AAAAAAAAAAQAgAAAAIgAAAGRycy9kb3ducmV2LnhtbFBLAQIUABQAAAAIAIdO4kBN4nSe4wEA&#10;AK0DAAAOAAAAAAAAAAEAIAAAACUBAABkcnMvZTJvRG9jLnhtbFBLBQYAAAAABgAGAFkBAAB6BQAA&#10;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100002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6</w:t>
    </w:r>
    <w:r>
      <w:rPr>
        <w:rFonts w:ascii="Arial" w:hAnsi="Arial" w:cs="Arial"/>
        <w:bCs/>
        <w:sz w:val="20"/>
        <w:szCs w:val="20"/>
      </w:rPr>
      <w:fldChar w:fldCharType="end"/>
    </w:r>
    <w:r>
      <w:rPr>
        <w:rFonts w:ascii="Arial" w:hAnsi="Arial" w:cs="Arial"/>
        <w:sz w:val="16"/>
        <w:szCs w:val="16"/>
        <w:lang w:val="zh-CN"/>
      </w:rPr>
      <w:t xml:space="preserve"> </w:t>
    </w:r>
  </w:p>
  <w:p w14:paraId="7917D8CF">
    <w:pPr>
      <w:pStyle w:val="6"/>
      <w:rPr>
        <w:rFonts w:ascii="Arial" w:hAnsi="Arial" w:cs="Arial"/>
        <w:sz w:val="16"/>
        <w:szCs w:val="16"/>
      </w:rPr>
    </w:pPr>
    <w:r>
      <w:rPr>
        <w:rFonts w:hint="eastAsia" w:ascii="Arial" w:hAnsi="Arial" w:cs="Arial"/>
        <w:bCs/>
        <w:sz w:val="16"/>
        <w:szCs w:val="16"/>
      </w:rPr>
      <w:t>201812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5012D">
    <w:pPr>
      <w:pStyle w:val="6"/>
      <w:rPr>
        <w:rFonts w:ascii="Arial" w:hAnsi="Arial" w:cs="Arial"/>
        <w:bCs/>
        <w:sz w:val="16"/>
        <w:szCs w:val="16"/>
      </w:rPr>
    </w:pPr>
    <w:r>
      <w:rPr>
        <w:rFonts w:hint="eastAsia"/>
      </w:rPr>
      <mc:AlternateContent>
        <mc:Choice Requires="wps">
          <w:drawing>
            <wp:anchor distT="0" distB="0" distL="114300" distR="114300" simplePos="0" relativeHeight="251665408"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5408;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BYyW1gAAAAcBAAAP&#10;AAAAAAAAAAEAIAAAACIAAABkcnMvZG93bnJldi54bWxQSwECFAAUAAAACACHTuJAGVSAaeEBAACr&#10;AwAADgAAAAAAAAABACAAAAAlAQAAZHJzL2Uyb0RvYy54bWxQSwUGAAAAAAYABgBZAQAAeAUAA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100003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14DCF663">
    <w:pPr>
      <w:pStyle w:val="6"/>
      <w:rPr>
        <w:rFonts w:ascii="Arial" w:hAnsi="Arial" w:cs="Arial"/>
        <w:sz w:val="16"/>
        <w:szCs w:val="16"/>
      </w:rPr>
    </w:pPr>
    <w:r>
      <w:rPr>
        <w:rFonts w:hint="eastAsia" w:ascii="Arial" w:hAnsi="Arial" w:cs="Arial"/>
        <w:bCs/>
        <w:sz w:val="16"/>
        <w:szCs w:val="16"/>
      </w:rPr>
      <w:t>201812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EFF76">
    <w:pPr>
      <w:pStyle w:val="7"/>
    </w:pPr>
    <w:r>
      <w:rPr>
        <w:rFonts w:hint="eastAsia"/>
      </w:rPr>
      <mc:AlternateContent>
        <mc:Choice Requires="wps">
          <w:drawing>
            <wp:anchor distT="0" distB="0" distL="114300" distR="114300" simplePos="0" relativeHeight="251659264" behindDoc="0" locked="0" layoutInCell="0" allowOverlap="1">
              <wp:simplePos x="0" y="0"/>
              <wp:positionH relativeFrom="column">
                <wp:posOffset>-1905</wp:posOffset>
              </wp:positionH>
              <wp:positionV relativeFrom="paragraph">
                <wp:posOffset>307340</wp:posOffset>
              </wp:positionV>
              <wp:extent cx="6120130" cy="0"/>
              <wp:effectExtent l="0" t="0" r="139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24.2pt;height:0pt;width:481.9pt;z-index:251659264;mso-width-relative:page;mso-height-relative:page;" filled="f" stroked="t" coordsize="21600,21600" o:allowincell="f" o:gfxdata="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NBbbWAAAABwEA&#10;AA8AAAAAAAAAAQAgAAAAIgAAAGRycy9kb3ducmV2LnhtbFBLAQIUABQAAAAIAIdO4kBfQZro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说 明 书 摘 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2F7AE">
    <w:pPr>
      <w:pStyle w:val="7"/>
    </w:pPr>
    <w:r>
      <w:rPr>
        <w:rFonts w:hint="eastAsia"/>
      </w:rPr>
      <mc:AlternateContent>
        <mc:Choice Requires="wps">
          <w:drawing>
            <wp:anchor distT="0" distB="0" distL="114300" distR="114300" simplePos="0" relativeHeight="251660288" behindDoc="0" locked="0" layoutInCell="0" allowOverlap="1">
              <wp:simplePos x="0" y="0"/>
              <wp:positionH relativeFrom="column">
                <wp:posOffset>-4445</wp:posOffset>
              </wp:positionH>
              <wp:positionV relativeFrom="paragraph">
                <wp:posOffset>302260</wp:posOffset>
              </wp:positionV>
              <wp:extent cx="6120130" cy="0"/>
              <wp:effectExtent l="0" t="0" r="1397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35pt;margin-top:23.8pt;height:0pt;width:481.9pt;z-index:251660288;mso-width-relative:page;mso-height-relative:page;" filled="f" stroked="t" coordsize="21600,21600" o:allowincell="f" o:gfxdata="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FrLbtUAAAAHAQAA&#10;DwAAAAAAAAABACAAAAAiAAAAZHJzL2Rvd25yZXYueG1sUEsBAhQAFAAAAAgAh07iQKJPQyH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摘 要 附 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224BC">
    <w:pPr>
      <w:pStyle w:val="7"/>
    </w:pPr>
    <w:r>
      <w:rPr>
        <w:rFonts w:hint="eastAsia"/>
      </w:rPr>
      <mc:AlternateContent>
        <mc:Choice Requires="wps">
          <w:drawing>
            <wp:anchor distT="0" distB="0" distL="114300" distR="114300" simplePos="0" relativeHeight="251661312" behindDoc="0" locked="0" layoutInCell="0" allowOverlap="1">
              <wp:simplePos x="0" y="0"/>
              <wp:positionH relativeFrom="column">
                <wp:posOffset>-3175</wp:posOffset>
              </wp:positionH>
              <wp:positionV relativeFrom="paragraph">
                <wp:posOffset>305435</wp:posOffset>
              </wp:positionV>
              <wp:extent cx="6120130" cy="0"/>
              <wp:effectExtent l="0" t="0" r="1397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5pt;margin-top:24.05pt;height:0pt;width:481.9pt;z-index:251661312;mso-width-relative:page;mso-height-relative:page;" filled="f" stroked="t" coordsize="21600,21600" o:allowincell="f" o:gfxdata="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gABmXWAAAABwEA&#10;AA8AAAAAAAAAAQAgAAAAIgAAAGRycy9kb3ducmV2LnhtbFBLAQIUABQAAAAIAIdO4kCSbd8x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权 利 要 求 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234B8">
    <w:pPr>
      <w:pStyle w:val="7"/>
      <w:rPr>
        <w:rFonts w:asciiTheme="minorHAnsi" w:hAnsiTheme="minorHAnsi"/>
      </w:rPr>
    </w:pPr>
    <w:r>
      <w:rPr>
        <w:rFonts w:hint="eastAsia"/>
      </w:rPr>
      <mc:AlternateContent>
        <mc:Choice Requires="wps">
          <w:drawing>
            <wp:anchor distT="0" distB="0" distL="114300" distR="114300" simplePos="0" relativeHeight="251666432" behindDoc="0" locked="0" layoutInCell="0" allowOverlap="1">
              <wp:simplePos x="0" y="0"/>
              <wp:positionH relativeFrom="column">
                <wp:posOffset>-1270</wp:posOffset>
              </wp:positionH>
              <wp:positionV relativeFrom="paragraph">
                <wp:posOffset>306070</wp:posOffset>
              </wp:positionV>
              <wp:extent cx="6120130" cy="0"/>
              <wp:effectExtent l="0" t="0" r="1397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pt;margin-top:24.1pt;height:0pt;width:481.9pt;z-index:251666432;mso-width-relative:page;mso-height-relative:page;" filled="f" stroked="t" coordsize="21600,21600" o:allowincell="f" o:gfxdata="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UkpXvWAAAABwEA&#10;AA8AAAAAAAAAAQAgAAAAIgAAAGRycy9kb3ducmV2LnhtbFBLAQIUABQAAAAIAIdO4kBvYwb4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 xml:space="preserve">说 明 书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EEB0F">
    <w:pPr>
      <w:pStyle w:val="7"/>
    </w:pPr>
    <w:r>
      <w:rPr>
        <w:rFonts w:hint="eastAsia"/>
      </w:rPr>
      <mc:AlternateContent>
        <mc:Choice Requires="wps">
          <w:drawing>
            <wp:anchor distT="0" distB="0" distL="114300" distR="114300" simplePos="0" relativeHeight="251664384" behindDoc="0" locked="0" layoutInCell="0" allowOverlap="1">
              <wp:simplePos x="0" y="0"/>
              <wp:positionH relativeFrom="column">
                <wp:posOffset>0</wp:posOffset>
              </wp:positionH>
              <wp:positionV relativeFrom="paragraph">
                <wp:posOffset>305435</wp:posOffset>
              </wp:positionV>
              <wp:extent cx="6120130" cy="0"/>
              <wp:effectExtent l="0" t="0" r="1397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4.05pt;height:0pt;width:481.9pt;z-index:251664384;mso-width-relative:page;mso-height-relative:page;" filled="f" stroked="t" coordsize="21600,21600" o:allowincell="f" o:gfxdata="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U5PotUAAAAGAQAA&#10;DwAAAAAAAAABACAAAAAiAAAAZHJzL2Rvd25yZXYueG1sUEsBAhQAFAAAAAgAh07iQCl2HHn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说 明 书 附 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0MzVkMTg2NTA2NzY3ZDBjNjk1NWJlNTMyNzMxY2YifQ=="/>
  </w:docVars>
  <w:rsids>
    <w:rsidRoot w:val="00885BF9"/>
    <w:rsid w:val="000115FB"/>
    <w:rsid w:val="00015181"/>
    <w:rsid w:val="00050EB2"/>
    <w:rsid w:val="000703B7"/>
    <w:rsid w:val="00076DC0"/>
    <w:rsid w:val="00082752"/>
    <w:rsid w:val="0008518C"/>
    <w:rsid w:val="0009533D"/>
    <w:rsid w:val="000A2C12"/>
    <w:rsid w:val="000A636E"/>
    <w:rsid w:val="000C492A"/>
    <w:rsid w:val="000F1191"/>
    <w:rsid w:val="00105989"/>
    <w:rsid w:val="00150ABF"/>
    <w:rsid w:val="00153D28"/>
    <w:rsid w:val="00170654"/>
    <w:rsid w:val="001732F9"/>
    <w:rsid w:val="001C42F1"/>
    <w:rsid w:val="001D5E21"/>
    <w:rsid w:val="002030BF"/>
    <w:rsid w:val="002052D3"/>
    <w:rsid w:val="00205DCE"/>
    <w:rsid w:val="00233D84"/>
    <w:rsid w:val="0024344D"/>
    <w:rsid w:val="00275676"/>
    <w:rsid w:val="0029606F"/>
    <w:rsid w:val="002C4BF0"/>
    <w:rsid w:val="002D3CED"/>
    <w:rsid w:val="002F0857"/>
    <w:rsid w:val="00326944"/>
    <w:rsid w:val="00333AE7"/>
    <w:rsid w:val="00377669"/>
    <w:rsid w:val="00386085"/>
    <w:rsid w:val="003A18C0"/>
    <w:rsid w:val="003A4135"/>
    <w:rsid w:val="003D10EB"/>
    <w:rsid w:val="003F2970"/>
    <w:rsid w:val="003F45E8"/>
    <w:rsid w:val="00451814"/>
    <w:rsid w:val="00486767"/>
    <w:rsid w:val="0049522F"/>
    <w:rsid w:val="004C35C9"/>
    <w:rsid w:val="004D0560"/>
    <w:rsid w:val="00514790"/>
    <w:rsid w:val="005272E6"/>
    <w:rsid w:val="005361B3"/>
    <w:rsid w:val="00547D9B"/>
    <w:rsid w:val="00551721"/>
    <w:rsid w:val="005654DC"/>
    <w:rsid w:val="00576288"/>
    <w:rsid w:val="00577C40"/>
    <w:rsid w:val="005A1C03"/>
    <w:rsid w:val="005A23C9"/>
    <w:rsid w:val="005A637F"/>
    <w:rsid w:val="005D1985"/>
    <w:rsid w:val="005F24F2"/>
    <w:rsid w:val="005F50B9"/>
    <w:rsid w:val="005F729A"/>
    <w:rsid w:val="006026ED"/>
    <w:rsid w:val="00640BE9"/>
    <w:rsid w:val="006E571C"/>
    <w:rsid w:val="006F4CA2"/>
    <w:rsid w:val="007110A0"/>
    <w:rsid w:val="00711C5C"/>
    <w:rsid w:val="00712397"/>
    <w:rsid w:val="00735D3D"/>
    <w:rsid w:val="007402BF"/>
    <w:rsid w:val="0076420D"/>
    <w:rsid w:val="007D0B9E"/>
    <w:rsid w:val="007E27EC"/>
    <w:rsid w:val="00804CF1"/>
    <w:rsid w:val="00813975"/>
    <w:rsid w:val="00836FCE"/>
    <w:rsid w:val="00855567"/>
    <w:rsid w:val="008805BB"/>
    <w:rsid w:val="0088192B"/>
    <w:rsid w:val="00885519"/>
    <w:rsid w:val="00885BF9"/>
    <w:rsid w:val="008D6B9C"/>
    <w:rsid w:val="00904511"/>
    <w:rsid w:val="00964A13"/>
    <w:rsid w:val="00980A4C"/>
    <w:rsid w:val="009833CC"/>
    <w:rsid w:val="0098495F"/>
    <w:rsid w:val="00994D51"/>
    <w:rsid w:val="009A7FDA"/>
    <w:rsid w:val="009B681B"/>
    <w:rsid w:val="009D6AB1"/>
    <w:rsid w:val="009E461F"/>
    <w:rsid w:val="00A02F60"/>
    <w:rsid w:val="00A20339"/>
    <w:rsid w:val="00A22A0B"/>
    <w:rsid w:val="00A36EB3"/>
    <w:rsid w:val="00A8521C"/>
    <w:rsid w:val="00A86128"/>
    <w:rsid w:val="00A864E9"/>
    <w:rsid w:val="00B13D89"/>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12846"/>
    <w:rsid w:val="00D30A48"/>
    <w:rsid w:val="00D31983"/>
    <w:rsid w:val="00D855DC"/>
    <w:rsid w:val="00DB117D"/>
    <w:rsid w:val="00DB3377"/>
    <w:rsid w:val="00E1662B"/>
    <w:rsid w:val="00E16FBE"/>
    <w:rsid w:val="00E406B2"/>
    <w:rsid w:val="00E51B05"/>
    <w:rsid w:val="00EC3842"/>
    <w:rsid w:val="00EC628F"/>
    <w:rsid w:val="00F471AC"/>
    <w:rsid w:val="00F74F0F"/>
    <w:rsid w:val="00F94191"/>
    <w:rsid w:val="00FA5597"/>
    <w:rsid w:val="00FF7E75"/>
    <w:rsid w:val="02856CA8"/>
    <w:rsid w:val="08B6102D"/>
    <w:rsid w:val="091D181B"/>
    <w:rsid w:val="0BFF4DA2"/>
    <w:rsid w:val="0C3C77C2"/>
    <w:rsid w:val="0D4B789D"/>
    <w:rsid w:val="113F222E"/>
    <w:rsid w:val="11511F61"/>
    <w:rsid w:val="1552253D"/>
    <w:rsid w:val="186574ED"/>
    <w:rsid w:val="18B947A4"/>
    <w:rsid w:val="1D5C7CC4"/>
    <w:rsid w:val="1D8D41A7"/>
    <w:rsid w:val="1DB267EB"/>
    <w:rsid w:val="1DB32386"/>
    <w:rsid w:val="1DB90C77"/>
    <w:rsid w:val="1E05055E"/>
    <w:rsid w:val="205E28E6"/>
    <w:rsid w:val="2296767D"/>
    <w:rsid w:val="229D3A06"/>
    <w:rsid w:val="27BC5F2F"/>
    <w:rsid w:val="294A30C6"/>
    <w:rsid w:val="31FC517A"/>
    <w:rsid w:val="32EB1476"/>
    <w:rsid w:val="336916AC"/>
    <w:rsid w:val="36C724BE"/>
    <w:rsid w:val="36EB0824"/>
    <w:rsid w:val="37DC0E72"/>
    <w:rsid w:val="3A4E007E"/>
    <w:rsid w:val="3E784FAE"/>
    <w:rsid w:val="3F850EA5"/>
    <w:rsid w:val="3FE200A5"/>
    <w:rsid w:val="41BD0482"/>
    <w:rsid w:val="429C1100"/>
    <w:rsid w:val="44F52628"/>
    <w:rsid w:val="46D83FB0"/>
    <w:rsid w:val="48531901"/>
    <w:rsid w:val="4E1D7948"/>
    <w:rsid w:val="510D659C"/>
    <w:rsid w:val="57465839"/>
    <w:rsid w:val="57DA1989"/>
    <w:rsid w:val="59717824"/>
    <w:rsid w:val="5D2C7D43"/>
    <w:rsid w:val="63AB4186"/>
    <w:rsid w:val="68DE6C8A"/>
    <w:rsid w:val="6C6E11E8"/>
    <w:rsid w:val="6CDE045D"/>
    <w:rsid w:val="6E1B4932"/>
    <w:rsid w:val="70485431"/>
    <w:rsid w:val="70871AD7"/>
    <w:rsid w:val="714B5763"/>
    <w:rsid w:val="727A5D97"/>
    <w:rsid w:val="747B67DD"/>
    <w:rsid w:val="76BD5F61"/>
    <w:rsid w:val="77253244"/>
    <w:rsid w:val="79893CE7"/>
    <w:rsid w:val="7ABD34A3"/>
    <w:rsid w:val="7B290AA3"/>
    <w:rsid w:val="7B2A2023"/>
    <w:rsid w:val="7C1A4147"/>
    <w:rsid w:val="7EDA28DC"/>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楷体" w:asciiTheme="minorHAnsi" w:hAnsiTheme="minorHAnsi" w:cstheme="minorBidi"/>
      <w:kern w:val="2"/>
      <w:sz w:val="21"/>
      <w:szCs w:val="22"/>
      <w:lang w:val="en-US" w:eastAsia="zh-CN" w:bidi="ar-SA"/>
    </w:rPr>
  </w:style>
  <w:style w:type="paragraph" w:styleId="2">
    <w:name w:val="heading 1"/>
    <w:basedOn w:val="1"/>
    <w:next w:val="1"/>
    <w:link w:val="15"/>
    <w:qFormat/>
    <w:uiPriority w:val="0"/>
    <w:pPr>
      <w:widowControl/>
      <w:adjustRightInd w:val="0"/>
      <w:snapToGrid w:val="0"/>
      <w:spacing w:before="720" w:line="312" w:lineRule="auto"/>
      <w:jc w:val="left"/>
      <w:outlineLvl w:val="0"/>
    </w:pPr>
    <w:rPr>
      <w:rFonts w:ascii="Times New Roman" w:hAnsi="Times New Roman" w:eastAsia="楷体_GB2312" w:cs="Times New Roman"/>
      <w:b/>
      <w:bCs/>
      <w:w w:val="110"/>
      <w:kern w:val="44"/>
      <w:sz w:val="28"/>
      <w:szCs w:val="4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6"/>
    <w:qFormat/>
    <w:uiPriority w:val="0"/>
    <w:pPr>
      <w:ind w:left="378" w:hanging="378" w:hangingChars="180"/>
    </w:pPr>
    <w:rPr>
      <w:rFonts w:ascii="宋体" w:hAnsi="宋体" w:eastAsia="宋体" w:cs="Times New Roman"/>
      <w:szCs w:val="20"/>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rFonts w:ascii="黑体" w:hAnsi="黑体" w:eastAsia="黑体"/>
      <w:b/>
      <w:sz w:val="28"/>
      <w:szCs w:val="28"/>
    </w:rPr>
  </w:style>
  <w:style w:type="character" w:styleId="10">
    <w:name w:val="line number"/>
    <w:basedOn w:val="9"/>
    <w:semiHidden/>
    <w:unhideWhenUsed/>
    <w:qFormat/>
    <w:uiPriority w:val="99"/>
  </w:style>
  <w:style w:type="character" w:styleId="11">
    <w:name w:val="annotation reference"/>
    <w:basedOn w:val="9"/>
    <w:semiHidden/>
    <w:unhideWhenUsed/>
    <w:qFormat/>
    <w:uiPriority w:val="99"/>
    <w:rPr>
      <w:sz w:val="21"/>
      <w:szCs w:val="21"/>
    </w:rPr>
  </w:style>
  <w:style w:type="character" w:customStyle="1" w:styleId="12">
    <w:name w:val="页眉 Char"/>
    <w:basedOn w:val="9"/>
    <w:link w:val="7"/>
    <w:qFormat/>
    <w:uiPriority w:val="99"/>
    <w:rPr>
      <w:rFonts w:ascii="黑体" w:hAnsi="黑体" w:eastAsia="黑体"/>
      <w:b/>
      <w:sz w:val="28"/>
      <w:szCs w:val="28"/>
    </w:rPr>
  </w:style>
  <w:style w:type="character" w:customStyle="1" w:styleId="13">
    <w:name w:val="页脚 Char"/>
    <w:basedOn w:val="9"/>
    <w:link w:val="6"/>
    <w:qFormat/>
    <w:uiPriority w:val="99"/>
    <w:rPr>
      <w:sz w:val="18"/>
      <w:szCs w:val="18"/>
    </w:rPr>
  </w:style>
  <w:style w:type="character" w:customStyle="1" w:styleId="14">
    <w:name w:val="批注框文本 Char"/>
    <w:basedOn w:val="9"/>
    <w:link w:val="5"/>
    <w:semiHidden/>
    <w:qFormat/>
    <w:uiPriority w:val="99"/>
    <w:rPr>
      <w:sz w:val="18"/>
      <w:szCs w:val="18"/>
    </w:rPr>
  </w:style>
  <w:style w:type="character" w:customStyle="1" w:styleId="15">
    <w:name w:val="标题 1 Char"/>
    <w:basedOn w:val="9"/>
    <w:link w:val="2"/>
    <w:qFormat/>
    <w:uiPriority w:val="0"/>
    <w:rPr>
      <w:rFonts w:ascii="Times New Roman" w:hAnsi="Times New Roman" w:eastAsia="楷体_GB2312" w:cs="Times New Roman"/>
      <w:b/>
      <w:bCs/>
      <w:w w:val="110"/>
      <w:kern w:val="44"/>
      <w:sz w:val="28"/>
      <w:szCs w:val="44"/>
    </w:rPr>
  </w:style>
  <w:style w:type="character" w:customStyle="1" w:styleId="16">
    <w:name w:val="正文文本缩进 Char"/>
    <w:basedOn w:val="9"/>
    <w:link w:val="4"/>
    <w:qFormat/>
    <w:uiPriority w:val="0"/>
    <w:rPr>
      <w:rFonts w:ascii="宋体" w:hAnsi="宋体" w:eastAsia="宋体" w:cs="Times New Roman"/>
      <w:szCs w:val="20"/>
    </w:rPr>
  </w:style>
  <w:style w:type="paragraph" w:styleId="17">
    <w:name w:val="No Spacing"/>
    <w:link w:val="18"/>
    <w:qFormat/>
    <w:uiPriority w:val="1"/>
    <w:rPr>
      <w:rFonts w:asciiTheme="minorHAnsi" w:hAnsiTheme="minorHAnsi" w:eastAsiaTheme="minorEastAsia" w:cstheme="minorBidi"/>
      <w:sz w:val="22"/>
      <w:szCs w:val="22"/>
      <w:lang w:val="en-US" w:eastAsia="zh-CN" w:bidi="ar-SA"/>
    </w:rPr>
  </w:style>
  <w:style w:type="character" w:customStyle="1" w:styleId="18">
    <w:name w:val="无间隔 Char"/>
    <w:basedOn w:val="9"/>
    <w:link w:val="17"/>
    <w:qFormat/>
    <w:uiPriority w:val="1"/>
    <w:rPr>
      <w:kern w:val="0"/>
      <w:sz w:val="22"/>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4505BC-91BD-4EB1-86E9-9A33B5780CF1}">
  <ds:schemaRefs/>
</ds:datastoreItem>
</file>

<file path=docProps/app.xml><?xml version="1.0" encoding="utf-8"?>
<Properties xmlns="http://schemas.openxmlformats.org/officeDocument/2006/extended-properties" xmlns:vt="http://schemas.openxmlformats.org/officeDocument/2006/docPropsVTypes">
  <Template>Normal</Template>
  <Pages>11</Pages>
  <Words>5493</Words>
  <Characters>5511</Characters>
  <Lines>39</Lines>
  <Paragraphs>11</Paragraphs>
  <TotalTime>1</TotalTime>
  <ScaleCrop>false</ScaleCrop>
  <LinksUpToDate>false</LinksUpToDate>
  <CharactersWithSpaces>5511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2025-05-28T02:46:00Z</dcterms:created>
  <dc:creator>尼</dc:creator>
  <cp:keywords>wqs</cp:keywords>
  <cp:lastModifiedBy>clq</cp:lastModifiedBy>
  <dcterms:modified xsi:type="dcterms:W3CDTF">2025-05-28T03:21:25Z</dcterms:modified>
  <dc:subject>实用新型</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83D8BD8B438F4F69BE812DB80F602694_13</vt:lpwstr>
  </property>
  <property fmtid="{D5CDD505-2E9C-101B-9397-08002B2CF9AE}" pid="4" name="KSOTemplateDocerSaveRecord">
    <vt:lpwstr>eyJoZGlkIjoiZWI0MzVkMTg2NTA2NzY3ZDBjNjk1NWJlNTMyNzMxY2YiLCJ1c2VySWQiOiI1MTc4MDU1NDMifQ==</vt:lpwstr>
  </property>
</Properties>
</file>