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370E">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bookmarkStart w:id="0" w:name="_GoBack"/>
      <w:bookmarkEnd w:id="0"/>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涉及物料包装设备技术领域，具体为一种单袋作业粉剂物料浆化包装装置，一种单袋作业粉剂物料浆化包装装置，包括机架和各个加工工位，所述各个加工工位依次是夹持-张袋工位、粉剂灌装工位、液体灌装工位、闭袋排气工位、热/冷封工位、加热工位和振动混合工位，所述机架包括基本机械承重机构、包装袋夹持-动作机构和包装物加持-动作机构的移动-驱动机构；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采用动态称重与质量流量计量技术，实现粉剂与液体的高精度配比，计量误差≤±0.5%，优于传统体积计量方式</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通过振动混合工位，使粉剂与液体在包装袋内充分混合，混合均匀度提升30%以上，避免结块现象。</w:t>
      </w:r>
    </w:p>
    <w:p w14:paraId="7098E083">
      <w:pPr>
        <w:ind w:firstLine="560"/>
        <w:rPr>
          <w:rFonts w:ascii="楷体_GB2312" w:hAnsi="楷体_GB2312" w:eastAsia="楷体_GB2312" w:cs="楷体_GB2312"/>
          <w:color w:val="000000" w:themeColor="text1"/>
          <w:sz w:val="28"/>
          <w:szCs w:val="28"/>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595AD111">
      <w:pPr>
        <w:rPr>
          <w:rFonts w:ascii="楷体_GB2312" w:hAnsi="楷体_GB2312" w:eastAsia="楷体_GB2312" w:cs="楷体_GB2312"/>
          <w:color w:val="000000" w:themeColor="text1"/>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6113145" cy="4029075"/>
            <wp:effectExtent l="0" t="0" r="190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13145" cy="4029075"/>
                    </a:xfrm>
                    <a:prstGeom prst="rect">
                      <a:avLst/>
                    </a:prstGeom>
                    <a:noFill/>
                    <a:ln>
                      <a:noFill/>
                    </a:ln>
                  </pic:spPr>
                </pic:pic>
              </a:graphicData>
            </a:graphic>
          </wp:inline>
        </w:drawing>
      </w:r>
    </w:p>
    <w:p w14:paraId="530EB95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1.一种单袋作业粉剂物料浆化包装装置，其特征在于：一种单袋作业粉剂物料浆化包装装置，其特征在于：包括机架（1）和各个加工工位，所述各个加工工位依次是夹持-张袋工位（2）、粉剂灌装工位（3）、液体灌装工位（4）、闭袋排气工位（5）、热/冷封工位（6）、加热工位（7）和振动混合工位（8），所述机架包括基本机械承重机构、包装袋夹持-动作机构和包装物加持-动作机构的移动-驱动机构，所述加工工位为包装袋夹持-动作机构在包装物加持-动作机构的移动-驱动机构工作下移动过程中的固定位置并在所述固定位置完成不同作业，所述不同作业分别为：在所述夹持-张袋工位（2）中完成包装袋夹持和完成位于包装袋上方未封边入料口由原始闭合状态到张开状态并保持；在所述粉剂灌装工位（3）中完成粉剂物料通过所述已张开的包装袋上方未封边入料口进入包装袋中；在所述液体灌装工位（4）中完成液体物料通过所述已张开的包装袋上方未封边入料口进入包装袋中；在所述闭袋排气工位（5）中完成位于包装袋上方未封边入料口由张开状态更换为闭合状态；在所述热/冷封工位（6）中完成包装袋已经闭合的未封边入料口在热力和压力双重作用下完成热熔密封和已完成热熔密封的包装袋入料口进在压力和热传导散热状态下达到额定机械强度；在所述加热工位（7）中完成包装袋及进入包装袋中的粉剂和液体加热到一定温度；在所述振动混合工位（8）中完成已进入包装袋中的粉剂和液体在一定温度下通过振动完成有效溶解、混合甚至预期的化学反应。</w:t>
      </w:r>
    </w:p>
    <w:p w14:paraId="24F3C20A">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2.一种单袋作业粉剂物料浆化包装装置，其特征在于：所述机架（1）上包装袋夹持-张袋工位（2）只有一组，所述夹持-张袋工位（2）的移动-驱动机构可驱动包装袋夹持-动作机构依照所述各个加工工位，发生直线往复运动或圆弧往复运动，并在完成一次完整作业后，复位至夹持-张袋工位（2）以便进行下一次完整作业。</w:t>
      </w:r>
    </w:p>
    <w:p w14:paraId="5A657CB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3.一种单袋作业粉剂物料浆化包装装置，其特征在于：所述包装袋为基于可高温热熔粘结的高分子材料包装袋。</w:t>
      </w:r>
    </w:p>
    <w:p w14:paraId="1A975D3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4.一种单袋作业粉剂物料浆化包装装置，其特征在于：所述粉剂灌装工位（3）中有一种或多种粉状物料进入包装袋中，在所述液体灌装工位（4）中有一种或多种液体物料进入包装袋中，所述粉剂灌装工位（3）和所述液体灌装工位（4）可以单独分别设立也可以位置重合。</w:t>
      </w:r>
    </w:p>
    <w:p w14:paraId="3072744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5.一种单袋作业粉剂物料浆化包装装置，其特征在于：所述热/冷封工位（6）中包装袋已经闭合的未封边入料口在热力和压力双重作用下完成热熔密封的热力和压力可以由电加热封装钳、高温导热油封装钳、超声波封装钳的一种完成。</w:t>
      </w:r>
    </w:p>
    <w:p w14:paraId="58203F0A">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6.一种单袋作业粉剂物料浆化包装装置，其特征在于：所述热/冷封工位（6）中包装袋入料口进在压力和热传导散热状态下达到额定机械强度的热传导散热可以是自然散热、人工制冷高效热传导的一种，所述自然散热方式的冷封工位也可以省略。</w:t>
      </w:r>
    </w:p>
    <w:p w14:paraId="70B787A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7.一种单袋作业粉剂物料浆化包装装置，其特征在于：在所述加热工位（7）中完成包装袋及进入包装袋中的粉剂和液体加热到一定温度的热源可以是高温液体（水、油、石蜡等）、高温气体、微波加热器、辐射加热器的一种或几种。</w:t>
      </w:r>
    </w:p>
    <w:p w14:paraId="153B930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8.一种单袋作业粉剂物料浆化包装装置，其特征在于：所述加热工位（7）和振动混合工位（8）可以根据需要互换次序，也可以根据需要部分或全部取消。</w:t>
      </w:r>
    </w:p>
    <w:p w14:paraId="5FCB6140">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p>
    <w:p w14:paraId="2BE780C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p>
    <w:p w14:paraId="0C97E348">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0678E4B6">
      <w:pPr>
        <w:spacing w:before="468" w:beforeLines="150" w:after="468" w:afterLines="150"/>
        <w:jc w:val="center"/>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一种单袋作业粉剂物料浆化包装装置</w:t>
      </w:r>
    </w:p>
    <w:p w14:paraId="7E0EBE09">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技术领域</w:t>
      </w:r>
    </w:p>
    <w:p w14:paraId="7F2EAB0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涉及物料包装设备技术领域，具体为一种单袋作业粉剂物料浆化包装装置。</w:t>
      </w:r>
    </w:p>
    <w:p w14:paraId="3DC84A7A">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背景技术</w:t>
      </w:r>
    </w:p>
    <w:p w14:paraId="161658F7">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在物料包装行业，对于需要将粉剂与液体混合形成浆体后再包装的产品，传统工艺存在以下问题：</w:t>
      </w:r>
    </w:p>
    <w:p w14:paraId="36D1F32C">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一、预混合工艺复杂：需提前在大型容器中进行粉剂与液体的混合，再分装至单袋，易造成物料浪费和交叉污染；</w:t>
      </w:r>
    </w:p>
    <w:p w14:paraId="38C669E0">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二、计量精度低：传统体积计量方式难以适应不同密度的粉剂或液体，导致单袋物料配比不准确；</w:t>
      </w:r>
    </w:p>
    <w:p w14:paraId="688FA011">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三、混合不均匀：静态混合方式易导致粉剂结块，影响浆体质量；</w:t>
      </w:r>
    </w:p>
    <w:p w14:paraId="45F0601A">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四、粉尘污染严重：粉剂灌装过程中易产生粉尘外溢，危害操作环境和人员健康；</w:t>
      </w:r>
    </w:p>
    <w:p w14:paraId="085F62BC">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五、设备通用性差：针对不同规格包装袋需频繁调整设备参数，适应性不足，为此，提出一种单袋作业粉剂物料浆化包装装置。</w:t>
      </w:r>
    </w:p>
    <w:p w14:paraId="49D66443">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lang w:eastAsia="zh-CN"/>
          <w14:textFill>
            <w14:solidFill>
              <w14:schemeClr w14:val="tx1"/>
            </w14:solidFill>
          </w14:textFill>
        </w:rPr>
        <w:t>实用新型</w:t>
      </w:r>
      <w:r>
        <w:rPr>
          <w:rFonts w:hint="eastAsia" w:ascii="楷体_GB2312" w:hAnsi="楷体_GB2312" w:cs="楷体_GB2312"/>
          <w:color w:val="000000" w:themeColor="text1"/>
          <w:w w:val="100"/>
          <w:szCs w:val="28"/>
          <w14:textFill>
            <w14:solidFill>
              <w14:schemeClr w14:val="tx1"/>
            </w14:solidFill>
          </w14:textFill>
        </w:rPr>
        <w:t>内容</w:t>
      </w:r>
    </w:p>
    <w:p w14:paraId="1258EEBA">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有鉴于此，本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提供一种单袋作业粉剂物料浆化包装装置，以解决或缓解现有技术中存在的技术问题，至少提供一种有益的选择。</w:t>
      </w:r>
    </w:p>
    <w:p w14:paraId="662ED97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技术方案是这样实现的：一种单袋作业粉剂物料浆化包装装置，一种单袋作业粉剂物料浆化包装装置，包括机架和各个加工工位，所述各个加工工位依次是夹持-张袋工位、粉剂灌装工位、液体灌装工位、闭袋排气工位、热/冷封工位、加热工位和振动混合工位，所述机架包括基本机械承重机构、包装袋夹持-动作机构和包装物加持-动作机构的移动-驱动机构，所述加工工位为包装袋夹持-动作机构在包装物加持-动作机构的移动-驱动机构工作下移动过程中的固定位置并在所述固定位置完成不同作业，所述不同作业分别为：在所述夹持-张袋工位中完成包装袋夹持和完成位于包装袋上方未封边入料口由原始闭合状态到张开状态并保持；在所述粉剂灌装工位中完成粉剂物料通过所述已张开的包装袋上方未封边入料口进入包装袋中；在所述液体灌装工位中完成液体物料通过所述已张开的包装袋上方未封边入料口进入包装袋中；在所述闭袋排气工位中完成位于包装袋上方未封边入料口由张开状态更换为闭合状态；在所述热/冷封工位中完成包装袋已经闭合的未封边入料口在热力和压力双重作用下完成热熔密封并完成已完成热熔密封的包装袋入料口进在压力和热传导散热状态下达到额定机械强度；在所述加热工位中完成包装袋及进入包装袋中的粉剂和液体加热到一定温度；在所述振动混合工位中完成已进入包装袋中的粉剂和液体在一定温度下通过振动完成有效溶解、混合甚至预期的化学反应。</w:t>
      </w:r>
    </w:p>
    <w:p w14:paraId="3248A721">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机架上包装袋夹持-张袋工位只有一组，所述夹持-张袋工位的移动-驱动机构可驱动包装袋夹持-动作机构依照所述各个加工工位，发生直线往复运动或圆弧往复运动，并在完成一次完整作业后，复位至夹持-张袋工位以便进行下一次完整作业。</w:t>
      </w:r>
    </w:p>
    <w:p w14:paraId="25A166C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进一步优选的：所述包装袋为基于可高温热熔粘结的高分子材料包装袋。</w:t>
      </w:r>
    </w:p>
    <w:p w14:paraId="29F90A1D">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进一步优选的：所述粉剂灌装工位中有一种或多种粉状物料进入包装袋中，在所述液体灌装工位中有一种或多种液体物料进入包装袋中，所述粉剂灌装工位和所述液体灌装工位可以单独设立也可以位置重合。</w:t>
      </w:r>
    </w:p>
    <w:p w14:paraId="00B3EBF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进一步优选的：所述热/冷封工位中包装袋已经闭合的未封边入料口在热力和压力双重作用下完成热熔密封的热力和压力可以由电加热封装钳、高温导热油封装钳、超声波封装钳的一种完成。</w:t>
      </w:r>
    </w:p>
    <w:p w14:paraId="56C95B18">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进一步优选的：所述冷/热封工位中包装袋入料口进在压力和热传导散热状态下达到额定机械强度的热传导散热可以是自然散热、人工制冷高效热传导的一种，所述自然散热方式的冷封工位也可以省略。</w:t>
      </w:r>
    </w:p>
    <w:p w14:paraId="457BC357">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进一步优选的：在所述加热工位中完成包装袋及进入包装袋中的粉剂和液体加热到一定温度的热源可以是高温液体水、油、石蜡等、高温气体、微波加热器、辐射加热器的一种或几种。</w:t>
      </w:r>
    </w:p>
    <w:p w14:paraId="21FAFBC0">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进一步优选的：所述加热工位和振动混合工位可以根据需要互换次序，也可以根据需要部分或全部取消。</w:t>
      </w:r>
    </w:p>
    <w:p w14:paraId="74CD3AC8">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实施例由于采用以上技术方案，其具有以下优点：</w:t>
      </w:r>
    </w:p>
    <w:p w14:paraId="2DBB3ADC">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采用动态称重与质量流量计量技术，实现粉剂与液体的高精度配比，计量误差≤±0.5%，优于传统体积计量方式。</w:t>
      </w:r>
    </w:p>
    <w:p w14:paraId="1C315446">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二、本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通过振动混合工位，使粉剂与液体在包装袋内充分混合，混合均匀度提升30%以上，避免结块现象。</w:t>
      </w:r>
    </w:p>
    <w:p w14:paraId="19467B12">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全封闭灌装系统配，减少粉尘外溢，降低物料浪费和环境污染。</w:t>
      </w:r>
    </w:p>
    <w:p w14:paraId="65BD63FB">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四、本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可通过调整夹持力、振动参数等适应不同规格包装袋和物料特性，通用性强。</w:t>
      </w:r>
    </w:p>
    <w:p w14:paraId="22C2CFED">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五、本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PLC控制系统实现全流程自动化作业，减少人工干预，降低劳动强度，提升生产效率。</w:t>
      </w:r>
    </w:p>
    <w:p w14:paraId="03393EC3">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进一步的方面、实施方式和特征将会是容易明白的。</w:t>
      </w:r>
    </w:p>
    <w:p w14:paraId="0090E7B6">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附图说明</w:t>
      </w:r>
    </w:p>
    <w:p w14:paraId="0DCD9F6C">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为了更清楚地说明本申请实施例或现有技术中的技术方案，下面将对实施例或现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2BC35222">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的结构图。</w:t>
      </w:r>
    </w:p>
    <w:p w14:paraId="4E17213E">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附图标记：1、机架；2、夹持-张袋工位；3、粉剂灌装工位；4、液体灌装工位；5、闭袋排气工位；6、热/冷封工位；7、加热工位；8、振动混合工位。</w:t>
      </w:r>
    </w:p>
    <w:p w14:paraId="697B6BFA">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具体实施方式</w:t>
      </w:r>
    </w:p>
    <w:p w14:paraId="6B0AD852">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的精神或范围的情况下，可通过各种不同方式修改所描述的实施例。因此，附图和描述被认为本质上是示例性的而非限制性的。</w:t>
      </w:r>
    </w:p>
    <w:p w14:paraId="5BE2DD3C">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的实施例进行详细说明。</w:t>
      </w:r>
    </w:p>
    <w:p w14:paraId="4E89BEAB">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如图1所示，本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实施例提供了一种单袋作业粉剂物料浆化包装装置，一种单袋作业粉剂物料浆化包装装置，包括机架1和各个加工工位，各个加工工位依次是夹持-张袋工位2、粉剂灌装工位3、液体灌装工位4、闭袋排气工位5、冷/热封工位6、加热工位7和振动混合工位8，机架包括基本机械承重机构、包装袋夹持-动作机构和包装物加持-动作机构的移动-驱动机构，加工工位为包装袋夹持-动作机构在包装物加持-动作机构的移动-驱动机构工作下移动过程中的固定位置并在所述固定位置完成不同作业，不同作业分别为：在夹持-张袋工位2中完成包装袋夹持和位于包装袋上方未封边入料口由原始闭合状态到张开状态并保持；在粉剂灌装工位3中完成粉剂物料通过已张开的包装袋上方未封边入料口进入包装袋中；在液体灌装工位4中完成液体物料通过已张开的包装袋上方未封边入料口进入包装袋中；在闭袋排气工位5中完成位于包装袋上方未封边入料口由张开状态更换为闭合状态；在热/冷封工位6中完成包装袋已经闭合的未封边入料口在热力和压力双重作用下完成热熔密封并完成热熔密封的包装袋入料口进在压力和热传导散热状态下达到额定机械强度；在加热工位7中完成包装袋及进入包装袋中的粉剂和液体加热到一定温度；在振动混合工位8中完成已进入包装袋中的粉剂和液体在一定温度下通过振动完成有效溶解混合甚至预期的化学反应。</w:t>
      </w:r>
    </w:p>
    <w:p w14:paraId="26FD739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机架1上包装袋夹持-张袋工位2只有一组，夹持-张袋工位2的移动-驱动机构可驱动包装袋夹持-动作机构依照各个加工工位，发生直线往复运动或圆弧往复运动，并在完成一次完整作业后，复位至夹持-张袋工位2以便进行下一次完整作业。</w:t>
      </w:r>
    </w:p>
    <w:p w14:paraId="384EB48C">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在一个实施例中：包装袋为基于可高温热熔粘结的高分子材料包装袋。</w:t>
      </w:r>
    </w:p>
    <w:p w14:paraId="5803A23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在一个实施例中：粉剂灌装工位3中有一种或多种粉状物料进入包装袋中，在液体灌装工位4中有一种或多种液体物料进入包装袋中，粉剂灌装工位3和液体灌装工位4可以单独设立也可以位置重合。</w:t>
      </w:r>
    </w:p>
    <w:p w14:paraId="634A56DD">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在一个实施例中：冷/热封工位6中包装袋已经闭合的未封边入料口在热力和压力双重作用下完成热熔密封的热力和压力可以由电加热封装钳、高温导热油封装钳、超声波封装钳的一种完成。</w:t>
      </w:r>
    </w:p>
    <w:p w14:paraId="59EDA152">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冷/热封工位6中包装袋入料口进在压力和热传导散热状态下达到额定机械强度的热传导散热可以是自然散热、人工制冷高效热传导的一种，自然散热方式的冷封工位也可以省略，冷封工位可以单独设立也可以与热封工位位置重合。</w:t>
      </w:r>
    </w:p>
    <w:p w14:paraId="046BDA4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在一个实施例中：在加热工位7中完成包装袋及进入包装袋中的粉剂和液体加热到一定温度的热源可以是高温液体水、油、石蜡等、高温气体、微波加热器、辐射加热器的一种或几种。</w:t>
      </w:r>
    </w:p>
    <w:p w14:paraId="4EF9CC98">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在一个实施例中：加热工位7和振动混合工位8可以根据需要互换次序，也可以根据需要部分或全部取消。</w:t>
      </w:r>
    </w:p>
    <w:p w14:paraId="31D3CDBB">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在工作时：在夹持-张袋工位2中完成包装袋夹持和位于包装袋上方未封边入料口保持张开状态；在粉剂灌装工位3中完成粉剂物料通过已张开的包装袋上方未封边入料口进入包装袋中；在液体灌装工位</w:t>
      </w:r>
      <w:r>
        <w:rPr>
          <w:rFonts w:ascii="楷体_GB2312" w:hAnsi="楷体_GB2312" w:eastAsia="楷体_GB2312" w:cs="楷体_GB2312"/>
          <w:color w:val="000000" w:themeColor="text1"/>
          <w:sz w:val="28"/>
          <w:szCs w:val="28"/>
          <w14:textFill>
            <w14:solidFill>
              <w14:schemeClr w14:val="tx1"/>
            </w14:solidFill>
          </w14:textFill>
        </w:rPr>
        <w:t>4</w:t>
      </w:r>
      <w:r>
        <w:rPr>
          <w:rFonts w:hint="eastAsia" w:ascii="楷体_GB2312" w:hAnsi="楷体_GB2312" w:eastAsia="楷体_GB2312" w:cs="楷体_GB2312"/>
          <w:color w:val="000000" w:themeColor="text1"/>
          <w:sz w:val="28"/>
          <w:szCs w:val="28"/>
          <w14:textFill>
            <w14:solidFill>
              <w14:schemeClr w14:val="tx1"/>
            </w14:solidFill>
          </w14:textFill>
        </w:rPr>
        <w:t>中完成液体物料通过已张开的包装袋上方未封边入料口进入包装袋中；在闭袋排气工位5中完成位于包装袋上方未封边入料口由张开状态更换为闭合状态；在冷/热封工位6中完成包装袋已经闭合的未封边入料口在热力和压力双重作用下完成热熔密封；在冷/热封工位6中完成已完成热熔密封的包装袋入料口进在压力和热传导散热状态下达到额定机械强度；在加热工位7中完成包装袋及进入包装袋中的粉剂和液体加热到一定温度；在振动混合工位8中完成已进入包装袋中的粉剂和液体在一定温度下通过振动完成有效溶解混合甚至预期的化学反应，夹持-张袋工位2完成对包装袋释放脱离作业，夹持-张袋工位2的移动-驱动机构可驱动包装袋夹持-动作机构依照各个加工工位，发生直线往复运动或圆弧往复运动，并在完成一次完整作业后，复位至夹持-张袋工位2以便进行下一次完整作业。</w:t>
      </w:r>
    </w:p>
    <w:p w14:paraId="0617FFAC">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以上所述，仅为本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的保护范围应以所述权利要求的保护范围为准。</w:t>
      </w:r>
    </w:p>
    <w:p w14:paraId="7734A98B">
      <w:pPr>
        <w:spacing w:before="312" w:beforeLines="100" w:after="312" w:afterLines="100"/>
        <w:jc w:val="center"/>
        <w:rPr>
          <w:rFonts w:ascii="楷体_GB2312" w:hAnsi="楷体_GB2312" w:eastAsia="楷体_GB2312" w:cs="楷体_GB2312"/>
          <w:color w:val="000000" w:themeColor="text1"/>
          <w14:textFill>
            <w14:solidFill>
              <w14:schemeClr w14:val="tx1"/>
            </w14:solidFill>
          </w14:textFill>
        </w:rPr>
        <w:sectPr>
          <w:headerReference r:id="rId9" w:type="default"/>
          <w:footerReference r:id="rId10" w:type="default"/>
          <w:pgSz w:w="11906" w:h="16838"/>
          <w:pgMar w:top="1418" w:right="851" w:bottom="851" w:left="1418" w:header="624" w:footer="227" w:gutter="0"/>
          <w:pgNumType w:start="1"/>
          <w:cols w:space="425" w:num="1"/>
          <w:docGrid w:type="lines" w:linePitch="312" w:charSpace="0"/>
        </w:sectPr>
      </w:pPr>
    </w:p>
    <w:p w14:paraId="3068AD46">
      <w:pPr>
        <w:jc w:val="center"/>
        <w:rPr>
          <w:rFonts w:ascii="楷体_GB2312" w:hAnsi="楷体_GB2312" w:eastAsia="楷体_GB2312" w:cs="楷体_GB2312"/>
          <w:color w:val="000000" w:themeColor="text1"/>
          <w:sz w:val="28"/>
          <w:szCs w:val="28"/>
          <w14:textFill>
            <w14:solidFill>
              <w14:schemeClr w14:val="tx1"/>
            </w14:solidFill>
          </w14:textFill>
        </w:rPr>
      </w:pPr>
      <w:r>
        <w:drawing>
          <wp:inline distT="0" distB="0" distL="114300" distR="114300">
            <wp:extent cx="6113145" cy="4029075"/>
            <wp:effectExtent l="0" t="0" r="190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6113145" cy="4029075"/>
                    </a:xfrm>
                    <a:prstGeom prst="rect">
                      <a:avLst/>
                    </a:prstGeom>
                    <a:noFill/>
                    <a:ln>
                      <a:noFill/>
                    </a:ln>
                  </pic:spPr>
                </pic:pic>
              </a:graphicData>
            </a:graphic>
          </wp:inline>
        </w:drawing>
      </w:r>
    </w:p>
    <w:p w14:paraId="2AE188C7">
      <w:pPr>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4BAF">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13B148B">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AB3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590682CC">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00B9">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5A76F77A">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2C3B">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sz w:val="16"/>
        <w:szCs w:val="16"/>
        <w:lang w:val="zh-CN"/>
      </w:rPr>
      <w:t xml:space="preserve"> </w:t>
    </w:r>
  </w:p>
  <w:p w14:paraId="7917D8CF">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012D">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4DCF663">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FF76">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F7AE">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24BC">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34B8">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EB0F">
    <w:pPr>
      <w:pStyle w:val="7"/>
    </w:pPr>
    <w:r>
      <w:rPr>
        <w:rFonts w:hint="eastAsi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4384;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1D5E21"/>
    <w:rsid w:val="002030BF"/>
    <w:rsid w:val="002052D3"/>
    <w:rsid w:val="00205DCE"/>
    <w:rsid w:val="00233D84"/>
    <w:rsid w:val="0024344D"/>
    <w:rsid w:val="00275676"/>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272E6"/>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192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13D8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91D181B"/>
    <w:rsid w:val="0BFF4DA2"/>
    <w:rsid w:val="0C3C77C2"/>
    <w:rsid w:val="0D4B789D"/>
    <w:rsid w:val="113F222E"/>
    <w:rsid w:val="11511F61"/>
    <w:rsid w:val="1552253D"/>
    <w:rsid w:val="186574ED"/>
    <w:rsid w:val="18B947A4"/>
    <w:rsid w:val="1D5C7CC4"/>
    <w:rsid w:val="1D8D41A7"/>
    <w:rsid w:val="1DB267EB"/>
    <w:rsid w:val="1DB32386"/>
    <w:rsid w:val="1DB90C77"/>
    <w:rsid w:val="1E05055E"/>
    <w:rsid w:val="205E28E6"/>
    <w:rsid w:val="2296767D"/>
    <w:rsid w:val="229D3A06"/>
    <w:rsid w:val="27BC5F2F"/>
    <w:rsid w:val="294A30C6"/>
    <w:rsid w:val="31FC517A"/>
    <w:rsid w:val="32EB1476"/>
    <w:rsid w:val="336916AC"/>
    <w:rsid w:val="36C724BE"/>
    <w:rsid w:val="36EB0824"/>
    <w:rsid w:val="37DC0E72"/>
    <w:rsid w:val="3A4E007E"/>
    <w:rsid w:val="3E784FAE"/>
    <w:rsid w:val="3F850EA5"/>
    <w:rsid w:val="3FE200A5"/>
    <w:rsid w:val="41BD0482"/>
    <w:rsid w:val="429C1100"/>
    <w:rsid w:val="44F52628"/>
    <w:rsid w:val="46D83FB0"/>
    <w:rsid w:val="48531901"/>
    <w:rsid w:val="4E1D7948"/>
    <w:rsid w:val="510D659C"/>
    <w:rsid w:val="51D47C81"/>
    <w:rsid w:val="57465839"/>
    <w:rsid w:val="57DA1989"/>
    <w:rsid w:val="59717824"/>
    <w:rsid w:val="5D2C7D43"/>
    <w:rsid w:val="63AB4186"/>
    <w:rsid w:val="68DE6C8A"/>
    <w:rsid w:val="6C6E11E8"/>
    <w:rsid w:val="6CDE045D"/>
    <w:rsid w:val="6E1B4932"/>
    <w:rsid w:val="70485431"/>
    <w:rsid w:val="70871AD7"/>
    <w:rsid w:val="714B5763"/>
    <w:rsid w:val="727A5D97"/>
    <w:rsid w:val="747B67DD"/>
    <w:rsid w:val="76BD5F61"/>
    <w:rsid w:val="77253244"/>
    <w:rsid w:val="79893CE7"/>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Char"/>
    <w:basedOn w:val="9"/>
    <w:link w:val="7"/>
    <w:qFormat/>
    <w:uiPriority w:val="99"/>
    <w:rPr>
      <w:rFonts w:ascii="黑体" w:hAnsi="黑体" w:eastAsia="黑体"/>
      <w:b/>
      <w:sz w:val="28"/>
      <w:szCs w:val="2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 w:type="character" w:customStyle="1" w:styleId="15">
    <w:name w:val="标题 1 Char"/>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Char"/>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505BC-91BD-4EB1-86E9-9A33B5780CF1}">
  <ds:schemaRefs/>
</ds:datastoreItem>
</file>

<file path=docProps/app.xml><?xml version="1.0" encoding="utf-8"?>
<Properties xmlns="http://schemas.openxmlformats.org/officeDocument/2006/extended-properties" xmlns:vt="http://schemas.openxmlformats.org/officeDocument/2006/docPropsVTypes">
  <Template>Normal</Template>
  <Pages>11</Pages>
  <Words>5458</Words>
  <Characters>5478</Characters>
  <Lines>39</Lines>
  <Paragraphs>11</Paragraphs>
  <TotalTime>1</TotalTime>
  <ScaleCrop>false</ScaleCrop>
  <LinksUpToDate>false</LinksUpToDate>
  <CharactersWithSpaces>5478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2025-05-28T02:46:00Z</dcterms:created>
  <dc:creator>尼</dc:creator>
  <cp:keywords>wqs</cp:keywords>
  <cp:lastModifiedBy>clq</cp:lastModifiedBy>
  <dcterms:modified xsi:type="dcterms:W3CDTF">2025-05-28T03:31:17Z</dcterms:modified>
  <dc:subject>实用新型</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83D8BD8B438F4F69BE812DB80F602694_13</vt:lpwstr>
  </property>
  <property fmtid="{D5CDD505-2E9C-101B-9397-08002B2CF9AE}" pid="4" name="KSOTemplateDocerSaveRecord">
    <vt:lpwstr>eyJoZGlkIjoiZWI0MzVkMTg2NTA2NzY3ZDBjNjk1NWJlNTMyNzMxY2YiLCJ1c2VySWQiOiI1MTc4MDU1NDMifQ==</vt:lpwstr>
  </property>
</Properties>
</file>