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2B7AA">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本实用新型涉</w:t>
      </w:r>
      <w:r>
        <w:rPr>
          <w:rFonts w:hint="eastAsia" w:asciiTheme="minorEastAsia" w:hAnsiTheme="minorEastAsia" w:cstheme="minorEastAsia"/>
          <w:color w:val="000000" w:themeColor="text1"/>
          <w:sz w:val="28"/>
          <w:szCs w:val="28"/>
          <w:lang w:eastAsia="zh-CN"/>
          <w14:textFill>
            <w14:solidFill>
              <w14:schemeClr w14:val="tx1"/>
            </w14:solidFill>
          </w14:textFill>
        </w:rPr>
        <w:t>及墨镜技术</w:t>
      </w:r>
      <w:r>
        <w:rPr>
          <w:rFonts w:hint="eastAsia" w:asciiTheme="minorEastAsia" w:hAnsiTheme="minorEastAsia" w:eastAsiaTheme="minorEastAsia" w:cstheme="minorEastAsia"/>
          <w:color w:val="000000" w:themeColor="text1"/>
          <w:sz w:val="28"/>
          <w:szCs w:val="28"/>
          <w14:textFill>
            <w14:solidFill>
              <w14:schemeClr w14:val="tx1"/>
            </w14:solidFill>
          </w14:textFill>
        </w:rPr>
        <w:t>领域</w:t>
      </w:r>
      <w:r>
        <w:rPr>
          <w:rFonts w:hint="eastAsia" w:asciiTheme="minorEastAsia" w:hAnsi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本</w:t>
      </w:r>
      <w:r>
        <w:rPr>
          <w:rFonts w:hint="eastAsia" w:asciiTheme="minorEastAsia" w:hAnsiTheme="minorEastAsia" w:eastAsiaTheme="minorEastAsia" w:cstheme="minorEastAsia"/>
          <w:color w:val="000000" w:themeColor="text1"/>
          <w:sz w:val="28"/>
          <w:szCs w:val="28"/>
          <w14:textFill>
            <w14:solidFill>
              <w14:schemeClr w14:val="tx1"/>
            </w14:solidFill>
          </w14:textFill>
        </w:rPr>
        <w:t>实用新型公开了</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一种</w:t>
      </w:r>
      <w:r>
        <w:rPr>
          <w:rFonts w:hint="eastAsia" w:asciiTheme="minorEastAsia" w:hAnsiTheme="minorEastAsia" w:cstheme="minorEastAsia"/>
          <w:color w:val="000000" w:themeColor="text1"/>
          <w:sz w:val="28"/>
          <w:szCs w:val="28"/>
          <w:lang w:eastAsia="zh-CN"/>
          <w14:textFill>
            <w14:solidFill>
              <w14:schemeClr w14:val="tx1"/>
            </w14:solidFill>
          </w14:textFill>
        </w:rPr>
        <w:t>分区域墨镜</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包括</w:t>
      </w:r>
      <w:r>
        <w:rPr>
          <w:rFonts w:hint="eastAsia" w:asciiTheme="minorEastAsia" w:hAnsiTheme="minorEastAsia" w:cstheme="minorEastAsia"/>
          <w:color w:val="000000" w:themeColor="text1"/>
          <w:sz w:val="28"/>
          <w:szCs w:val="28"/>
          <w:lang w:eastAsia="zh-CN"/>
          <w14:textFill>
            <w14:solidFill>
              <w14:schemeClr w14:val="tx1"/>
            </w14:solidFill>
          </w14:textFill>
        </w:rPr>
        <w:t>镜框、镜片、鼻托、铰链和镜腿</w:t>
      </w:r>
      <w:r>
        <w:rPr>
          <w:rFonts w:hint="eastAsia" w:asciiTheme="minorEastAsia" w:hAnsiTheme="minorEastAsia" w:cstheme="minorEastAsia"/>
          <w:color w:val="000000" w:themeColor="text1"/>
          <w:sz w:val="28"/>
          <w:szCs w:val="28"/>
          <w:lang w:val="en-US" w:eastAsia="zh-CN"/>
          <w14:textFill>
            <w14:solidFill>
              <w14:schemeClr w14:val="tx1"/>
            </w14:solidFill>
          </w14:textFill>
        </w:rPr>
        <w:t>；所述镜片为两组，并安装在所述镜框上；所述鼻托设置在镜框中部内侧，所述镜腿设置有两组，并通过铰链与镜框两侧连接；所述镜片上部分设有涂层，所述涂层由抗反光涂层和偏振涂层组成</w:t>
      </w:r>
      <w:r>
        <w:rPr>
          <w:rFonts w:hint="eastAsia" w:ascii="宋体" w:hAnsi="宋体" w:eastAsia="宋体" w:cs="宋体"/>
          <w:color w:val="000000"/>
          <w:sz w:val="28"/>
          <w:szCs w:val="28"/>
          <w:lang w:val="en-US" w:eastAsia="zh-CN"/>
        </w:rPr>
        <w:t>，</w:t>
      </w:r>
      <w:r>
        <w:rPr>
          <w:rFonts w:hint="eastAsia" w:ascii="宋体" w:hAnsi="宋体" w:eastAsia="宋体" w:cs="宋体"/>
          <w:color w:val="000000"/>
          <w:kern w:val="28"/>
          <w:sz w:val="28"/>
          <w:szCs w:val="28"/>
          <w:lang w:val="en-US" w:eastAsia="zh-CN" w:bidi="ar"/>
        </w:rPr>
        <w:t>该分区域墨镜，通过上部涂层区域与下部未涂层区域的差异化设计，既实现强光环境下的高效遮光、滤光及抗反光，又保证中近距离视物的透光性，无需频繁摘戴墨镜即可适配多种光线场景，解决了传统墨镜功能单一、配场景有限的问题，满足驾驶、运动、日常出行等多场景的综合需求,提高眼镜的使用效果，满足实际使用需求</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p>
    <w:p w14:paraId="416B6FAF">
      <w:pPr>
        <w:keepNext w:val="0"/>
        <w:keepLines w:val="0"/>
        <w:pageBreakBefore w:val="0"/>
        <w:kinsoku/>
        <w:wordWrap/>
        <w:overflowPunct/>
        <w:topLinePunct w:val="0"/>
        <w:autoSpaceDE/>
        <w:autoSpaceDN/>
        <w:bidi w:val="0"/>
        <w:adjustRightInd/>
        <w:snapToGrid/>
        <w:spacing w:before="381" w:beforeLines="100" w:line="360" w:lineRule="auto"/>
        <w:ind w:left="0" w:leftChars="0" w:right="0" w:rightChars="0" w:firstLine="0" w:firstLineChars="0"/>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p>
    <w:p w14:paraId="52B1249A">
      <w:pPr>
        <w:bidi w:val="0"/>
        <w:rPr>
          <w:rFonts w:hint="eastAsia" w:ascii="Times New Roman" w:hAnsi="Times New Roman" w:eastAsiaTheme="minorEastAsia" w:cstheme="minorBidi"/>
          <w:color w:val="000000" w:themeColor="text1"/>
          <w:kern w:val="28"/>
          <w:sz w:val="24"/>
          <w:szCs w:val="22"/>
          <w:lang w:val="en-US" w:eastAsia="zh-CN" w:bidi="ar-SA"/>
          <w14:textFill>
            <w14:solidFill>
              <w14:schemeClr w14:val="tx1"/>
            </w14:solidFill>
          </w14:textFill>
        </w:rPr>
      </w:pPr>
    </w:p>
    <w:p w14:paraId="7511CC62">
      <w:pPr>
        <w:bidi w:val="0"/>
        <w:rPr>
          <w:rFonts w:hint="eastAsia"/>
          <w:color w:val="000000" w:themeColor="text1"/>
          <w:lang w:val="en-US" w:eastAsia="zh-CN"/>
          <w14:textFill>
            <w14:solidFill>
              <w14:schemeClr w14:val="tx1"/>
            </w14:solidFill>
          </w14:textFill>
        </w:rPr>
      </w:pPr>
    </w:p>
    <w:p w14:paraId="63A0602B">
      <w:pPr>
        <w:bidi w:val="0"/>
        <w:rPr>
          <w:rFonts w:hint="eastAsia"/>
          <w:color w:val="000000" w:themeColor="text1"/>
          <w:lang w:val="en-US" w:eastAsia="zh-CN"/>
          <w14:textFill>
            <w14:solidFill>
              <w14:schemeClr w14:val="tx1"/>
            </w14:solidFill>
          </w14:textFill>
        </w:rPr>
      </w:pPr>
    </w:p>
    <w:p w14:paraId="7D315629">
      <w:pPr>
        <w:bidi w:val="0"/>
        <w:rPr>
          <w:rFonts w:hint="eastAsia"/>
          <w:color w:val="000000" w:themeColor="text1"/>
          <w:lang w:val="en-US" w:eastAsia="zh-CN"/>
          <w14:textFill>
            <w14:solidFill>
              <w14:schemeClr w14:val="tx1"/>
            </w14:solidFill>
          </w14:textFill>
        </w:rPr>
      </w:pPr>
    </w:p>
    <w:p w14:paraId="28939B3C">
      <w:pPr>
        <w:bidi w:val="0"/>
        <w:rPr>
          <w:rFonts w:hint="eastAsia"/>
          <w:color w:val="000000" w:themeColor="text1"/>
          <w:lang w:val="en-US" w:eastAsia="zh-CN"/>
          <w14:textFill>
            <w14:solidFill>
              <w14:schemeClr w14:val="tx1"/>
            </w14:solidFill>
          </w14:textFill>
        </w:rPr>
      </w:pPr>
    </w:p>
    <w:p w14:paraId="49505968">
      <w:pPr>
        <w:bidi w:val="0"/>
        <w:rPr>
          <w:rFonts w:hint="eastAsia"/>
          <w:color w:val="000000" w:themeColor="text1"/>
          <w:lang w:val="en-US" w:eastAsia="zh-CN"/>
          <w14:textFill>
            <w14:solidFill>
              <w14:schemeClr w14:val="tx1"/>
            </w14:solidFill>
          </w14:textFill>
        </w:rPr>
      </w:pPr>
    </w:p>
    <w:p w14:paraId="3753016F">
      <w:pPr>
        <w:bidi w:val="0"/>
        <w:rPr>
          <w:rFonts w:hint="eastAsia"/>
          <w:color w:val="000000" w:themeColor="text1"/>
          <w:lang w:val="en-US" w:eastAsia="zh-CN"/>
          <w14:textFill>
            <w14:solidFill>
              <w14:schemeClr w14:val="tx1"/>
            </w14:solidFill>
          </w14:textFill>
        </w:rPr>
      </w:pPr>
    </w:p>
    <w:p w14:paraId="2AB78E52">
      <w:pPr>
        <w:bidi w:val="0"/>
        <w:rPr>
          <w:rFonts w:hint="eastAsia"/>
          <w:color w:val="000000" w:themeColor="text1"/>
          <w:lang w:val="en-US" w:eastAsia="zh-CN"/>
          <w14:textFill>
            <w14:solidFill>
              <w14:schemeClr w14:val="tx1"/>
            </w14:solidFill>
          </w14:textFill>
        </w:rPr>
      </w:pPr>
    </w:p>
    <w:p w14:paraId="65101343">
      <w:pPr>
        <w:bidi w:val="0"/>
        <w:rPr>
          <w:rFonts w:hint="eastAsia"/>
          <w:color w:val="000000" w:themeColor="text1"/>
          <w:lang w:val="en-US" w:eastAsia="zh-CN"/>
          <w14:textFill>
            <w14:solidFill>
              <w14:schemeClr w14:val="tx1"/>
            </w14:solidFill>
          </w14:textFill>
        </w:rPr>
      </w:pPr>
    </w:p>
    <w:p w14:paraId="1968E751">
      <w:pPr>
        <w:bidi w:val="0"/>
        <w:rPr>
          <w:rFonts w:hint="eastAsia"/>
          <w:color w:val="000000" w:themeColor="text1"/>
          <w:lang w:val="en-US" w:eastAsia="zh-CN"/>
          <w14:textFill>
            <w14:solidFill>
              <w14:schemeClr w14:val="tx1"/>
            </w14:solidFill>
          </w14:textFill>
        </w:rPr>
      </w:pPr>
    </w:p>
    <w:p w14:paraId="4751C540">
      <w:pPr>
        <w:bidi w:val="0"/>
        <w:rPr>
          <w:rFonts w:hint="eastAsia"/>
          <w:color w:val="000000" w:themeColor="text1"/>
          <w:lang w:val="en-US" w:eastAsia="zh-CN"/>
          <w14:textFill>
            <w14:solidFill>
              <w14:schemeClr w14:val="tx1"/>
            </w14:solidFill>
          </w14:textFill>
        </w:rPr>
      </w:pPr>
    </w:p>
    <w:p w14:paraId="281503BF">
      <w:pPr>
        <w:tabs>
          <w:tab w:val="left" w:pos="5460"/>
        </w:tabs>
        <w:bidi w:val="0"/>
        <w:jc w:val="left"/>
        <w:rPr>
          <w:rFonts w:hint="eastAsia"/>
          <w:color w:val="000000" w:themeColor="text1"/>
          <w:lang w:val="en-US" w:eastAsia="zh-CN"/>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18" w:right="1134" w:bottom="1134" w:left="1418" w:header="567" w:footer="567" w:gutter="0"/>
          <w:pgNumType w:start="1"/>
          <w:cols w:space="720" w:num="1"/>
          <w:docGrid w:type="lines" w:linePitch="381" w:charSpace="0"/>
        </w:sectPr>
      </w:pPr>
      <w:r>
        <w:rPr>
          <w:rFonts w:hint="eastAsia"/>
          <w:color w:val="000000" w:themeColor="text1"/>
          <w:lang w:val="en-US" w:eastAsia="zh-CN"/>
          <w14:textFill>
            <w14:solidFill>
              <w14:schemeClr w14:val="tx1"/>
            </w14:solidFill>
          </w14:textFill>
        </w:rPr>
        <w:tab/>
      </w:r>
    </w:p>
    <w:p w14:paraId="70A04784">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sectPr>
          <w:headerReference r:id="rId11" w:type="default"/>
          <w:footerReference r:id="rId12" w:type="default"/>
          <w:pgSz w:w="11906" w:h="16838"/>
          <w:pgMar w:top="1418" w:right="1134" w:bottom="1134" w:left="1418" w:header="567" w:footer="567" w:gutter="0"/>
          <w:pgNumType w:start="1"/>
          <w:cols w:space="720" w:num="1"/>
          <w:docGrid w:type="lines" w:linePitch="381" w:charSpace="0"/>
        </w:sectPr>
      </w:pPr>
      <w:r>
        <w:drawing>
          <wp:inline distT="0" distB="0" distL="114300" distR="114300">
            <wp:extent cx="5934710" cy="3047365"/>
            <wp:effectExtent l="0" t="0" r="8890" b="63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20"/>
                    <a:stretch>
                      <a:fillRect/>
                    </a:stretch>
                  </pic:blipFill>
                  <pic:spPr>
                    <a:xfrm>
                      <a:off x="0" y="0"/>
                      <a:ext cx="5934710" cy="3047365"/>
                    </a:xfrm>
                    <a:prstGeom prst="rect">
                      <a:avLst/>
                    </a:prstGeom>
                    <a:noFill/>
                    <a:ln>
                      <a:noFill/>
                    </a:ln>
                  </pic:spPr>
                </pic:pic>
              </a:graphicData>
            </a:graphic>
          </wp:inline>
        </w:drawing>
      </w:r>
    </w:p>
    <w:p w14:paraId="0A52C24D">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8"/>
          <w:sz w:val="28"/>
          <w:szCs w:val="28"/>
          <w:lang w:val="en-US" w:eastAsia="zh-CN" w:bidi="ar-SA"/>
          <w14:textFill>
            <w14:solidFill>
              <w14:schemeClr w14:val="tx1"/>
            </w14:solidFill>
          </w14:textFill>
        </w:rPr>
        <w:t>1．</w:t>
      </w:r>
      <w:r>
        <w:rPr>
          <w:rFonts w:hint="eastAsia" w:asciiTheme="minorEastAsia" w:hAnsiTheme="minorEastAsia" w:cstheme="minorEastAsia"/>
          <w:color w:val="000000" w:themeColor="text1"/>
          <w:sz w:val="28"/>
          <w:szCs w:val="28"/>
          <w:lang w:eastAsia="zh-CN"/>
          <w14:textFill>
            <w14:solidFill>
              <w14:schemeClr w14:val="tx1"/>
            </w14:solidFill>
          </w14:textFill>
        </w:rPr>
        <w:t>一种分区域墨镜</w:t>
      </w:r>
      <w:r>
        <w:rPr>
          <w:rFonts w:hint="eastAsia" w:asciiTheme="minorEastAsia" w:hAnsiTheme="minorEastAsia" w:cstheme="minorEastAsia"/>
          <w:color w:val="000000" w:themeColor="text1"/>
          <w:sz w:val="28"/>
          <w:szCs w:val="28"/>
          <w:lang w:val="en-US" w:eastAsia="zh-CN"/>
          <w14:textFill>
            <w14:solidFill>
              <w14:schemeClr w14:val="tx1"/>
            </w14:solidFill>
          </w14:textFill>
        </w:rPr>
        <w:t>，其特征在于：包括</w:t>
      </w:r>
      <w:r>
        <w:rPr>
          <w:rFonts w:hint="eastAsia" w:asciiTheme="minorEastAsia" w:hAnsiTheme="minorEastAsia" w:cstheme="minorEastAsia"/>
          <w:color w:val="000000" w:themeColor="text1"/>
          <w:sz w:val="28"/>
          <w:szCs w:val="28"/>
          <w:lang w:eastAsia="zh-CN"/>
          <w14:textFill>
            <w14:solidFill>
              <w14:schemeClr w14:val="tx1"/>
            </w14:solidFill>
          </w14:textFill>
        </w:rPr>
        <w:t>镜框（101）、镜片（102）、鼻托（103）、铰链（104）和镜腿（1</w:t>
      </w:r>
      <w:r>
        <w:rPr>
          <w:rFonts w:hint="eastAsia" w:asciiTheme="minorEastAsia" w:hAnsiTheme="minorEastAsia" w:cstheme="minorEastAsia"/>
          <w:color w:val="000000" w:themeColor="text1"/>
          <w:sz w:val="28"/>
          <w:szCs w:val="28"/>
          <w:lang w:val="en-US" w:eastAsia="zh-CN"/>
          <w14:textFill>
            <w14:solidFill>
              <w14:schemeClr w14:val="tx1"/>
            </w14:solidFill>
          </w14:textFill>
        </w:rPr>
        <w:t>05）；</w:t>
      </w:r>
    </w:p>
    <w:p w14:paraId="7742AEF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所述镜片（102）为两组，并安装在所述镜框（101）上；</w:t>
      </w:r>
    </w:p>
    <w:p w14:paraId="520E615A">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所述鼻托（103）设置在镜框（101）中部内侧，所述镜腿（105）设置有两组，并通过铰链（104）与镜框（101）两侧连接；</w:t>
      </w:r>
    </w:p>
    <w:p w14:paraId="4588A72B">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default"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所述镜片（102）上部分设有涂层（106），所述涂层（106）由抗反光涂层和偏振涂层组成，用于提供与镜片（102）未涂层区域不同的遮光、滤光及抗反光效果。</w:t>
      </w:r>
    </w:p>
    <w:p w14:paraId="15683E3D">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8"/>
          <w:sz w:val="28"/>
          <w:szCs w:val="28"/>
          <w:lang w:val="en-US" w:eastAsia="zh-CN" w:bidi="ar-SA"/>
          <w14:textFill>
            <w14:solidFill>
              <w14:schemeClr w14:val="tx1"/>
            </w14:solidFill>
          </w14:textFill>
        </w:rPr>
        <w:t>2．</w:t>
      </w:r>
      <w:r>
        <w:rPr>
          <w:rFonts w:hint="eastAsia" w:asciiTheme="minorEastAsia" w:hAnsiTheme="minorEastAsia" w:cstheme="minorEastAsia"/>
          <w:color w:val="000000" w:themeColor="text1"/>
          <w:sz w:val="28"/>
          <w:szCs w:val="28"/>
          <w:lang w:eastAsia="zh-CN"/>
          <w14:textFill>
            <w14:solidFill>
              <w14:schemeClr w14:val="tx1"/>
            </w14:solidFill>
          </w14:textFill>
        </w:rPr>
        <w:t>根据</w:t>
      </w:r>
      <w:r>
        <w:rPr>
          <w:rFonts w:hint="eastAsia" w:asciiTheme="minorEastAsia" w:hAnsiTheme="minorEastAsia" w:cstheme="minorEastAsia"/>
          <w:color w:val="000000" w:themeColor="text1"/>
          <w:sz w:val="28"/>
          <w:szCs w:val="28"/>
          <w:lang w:val="en-US" w:eastAsia="zh-CN"/>
          <w14:textFill>
            <w14:solidFill>
              <w14:schemeClr w14:val="tx1"/>
            </w14:solidFill>
          </w14:textFill>
        </w:rPr>
        <w:t>权利要求1所述的分区域墨镜，其特征在于：所述抗反光涂层位于偏振涂层外侧，且所述抗反光涂层的材料为金属氧化物，所述偏振涂层的偏振方向与镜片（102）未涂层区域的基础偏振方向一致或呈预设角度。</w:t>
      </w:r>
    </w:p>
    <w:p w14:paraId="77D1586B">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3．根据权利要求2所述的分区域墨镜，其特征在于：所述涂层（106）为渐变染色结构，从镜片（102）顶部向下透光率逐渐增大，且所述涂层（106）下边缘与镜片（102）底部的距离为镜片（102）总高度的三分之一或二分之一；所述抗反光涂层和偏振涂层随染色深度同步渐变。</w:t>
      </w:r>
    </w:p>
    <w:p w14:paraId="0D8B4C8D">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4.</w:t>
      </w:r>
      <w:r>
        <w:rPr>
          <w:rFonts w:hint="eastAsia" w:asciiTheme="minorEastAsia" w:hAnsiTheme="minorEastAsia" w:cstheme="minorEastAsia"/>
          <w:color w:val="000000" w:themeColor="text1"/>
          <w:sz w:val="28"/>
          <w:szCs w:val="28"/>
          <w:lang w:eastAsia="zh-CN"/>
          <w14:textFill>
            <w14:solidFill>
              <w14:schemeClr w14:val="tx1"/>
            </w14:solidFill>
          </w14:textFill>
        </w:rPr>
        <w:t>根据权利要求</w:t>
      </w:r>
      <w:r>
        <w:rPr>
          <w:rFonts w:hint="eastAsia" w:asciiTheme="minorEastAsia" w:hAnsiTheme="minorEastAsia" w:cstheme="minorEastAsia"/>
          <w:color w:val="000000" w:themeColor="text1"/>
          <w:sz w:val="28"/>
          <w:szCs w:val="28"/>
          <w:lang w:val="en-US" w:eastAsia="zh-CN"/>
          <w14:textFill>
            <w14:solidFill>
              <w14:schemeClr w14:val="tx1"/>
            </w14:solidFill>
          </w14:textFill>
        </w:rPr>
        <w:t>1</w:t>
      </w:r>
      <w:r>
        <w:rPr>
          <w:rFonts w:hint="eastAsia" w:asciiTheme="minorEastAsia" w:hAnsiTheme="minorEastAsia" w:cstheme="minorEastAsia"/>
          <w:color w:val="000000" w:themeColor="text1"/>
          <w:sz w:val="28"/>
          <w:szCs w:val="28"/>
          <w:lang w:eastAsia="zh-CN"/>
          <w14:textFill>
            <w14:solidFill>
              <w14:schemeClr w14:val="tx1"/>
            </w14:solidFill>
          </w14:textFill>
        </w:rPr>
        <w:t>所述的分区域墨镜，</w:t>
      </w:r>
      <w:r>
        <w:rPr>
          <w:rFonts w:hint="eastAsia" w:asciiTheme="minorEastAsia" w:hAnsiTheme="minorEastAsia" w:cstheme="minorEastAsia"/>
          <w:color w:val="000000" w:themeColor="text1"/>
          <w:sz w:val="28"/>
          <w:szCs w:val="28"/>
          <w:lang w:val="en-US" w:eastAsia="zh-CN"/>
          <w14:textFill>
            <w14:solidFill>
              <w14:schemeClr w14:val="tx1"/>
            </w14:solidFill>
          </w14:textFill>
        </w:rPr>
        <w:t>其特征在于：所述抗反光涂层和偏振涂层采用真空镀膜工艺依次形成，所述抗反光涂层材料为二氧化硅或五氧化二钽，所述偏振涂层材料为含碘高分子化合物。</w:t>
      </w:r>
    </w:p>
    <w:p w14:paraId="0E0365E3">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5．根据权利要求1所述的分区域墨镜，其特征在于：所述镜片（102）为平光镜片或处方镜片。</w:t>
      </w:r>
    </w:p>
    <w:p w14:paraId="4540C47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cstheme="minorEastAsia"/>
          <w:color w:val="000000" w:themeColor="text1"/>
          <w:sz w:val="28"/>
          <w:szCs w:val="28"/>
          <w:lang w:eastAsia="zh-CN"/>
          <w14:textFill>
            <w14:solidFill>
              <w14:schemeClr w14:val="tx1"/>
            </w14:solidFill>
          </w14:textFill>
        </w:rPr>
        <w:t>．根据权利要求</w:t>
      </w:r>
      <w:r>
        <w:rPr>
          <w:rFonts w:hint="eastAsia" w:asciiTheme="minorEastAsia" w:hAnsiTheme="minorEastAsia" w:cstheme="minorEastAsia"/>
          <w:color w:val="000000" w:themeColor="text1"/>
          <w:sz w:val="28"/>
          <w:szCs w:val="28"/>
          <w:lang w:val="en-US" w:eastAsia="zh-CN"/>
          <w14:textFill>
            <w14:solidFill>
              <w14:schemeClr w14:val="tx1"/>
            </w14:solidFill>
          </w14:textFill>
        </w:rPr>
        <w:t>1</w:t>
      </w:r>
      <w:r>
        <w:rPr>
          <w:rFonts w:hint="eastAsia" w:asciiTheme="minorEastAsia" w:hAnsiTheme="minorEastAsia" w:cstheme="minorEastAsia"/>
          <w:color w:val="000000" w:themeColor="text1"/>
          <w:sz w:val="28"/>
          <w:szCs w:val="28"/>
          <w:lang w:eastAsia="zh-CN"/>
          <w14:textFill>
            <w14:solidFill>
              <w14:schemeClr w14:val="tx1"/>
            </w14:solidFill>
          </w14:textFill>
        </w:rPr>
        <w:t>所述的分区域墨镜，其特征在</w:t>
      </w:r>
      <w:r>
        <w:rPr>
          <w:rFonts w:hint="eastAsia" w:asciiTheme="minorEastAsia" w:hAnsiTheme="minorEastAsia" w:cstheme="minorEastAsia"/>
          <w:color w:val="000000" w:themeColor="text1"/>
          <w:sz w:val="28"/>
          <w:szCs w:val="28"/>
          <w:lang w:val="en-US" w:eastAsia="zh-CN"/>
          <w14:textFill>
            <w14:solidFill>
              <w14:schemeClr w14:val="tx1"/>
            </w14:solidFill>
          </w14:textFill>
        </w:rPr>
        <w:t>于：所述镜腿（105）远离铰链（104）的一端内侧设有防滑硅胶垫，硅胶垫表面设有网格状纹路，且镜腿（105）可通过铰链（104）实现0°-90°旋转。</w:t>
      </w:r>
    </w:p>
    <w:p w14:paraId="10BAC089">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sectPr>
          <w:headerReference r:id="rId13" w:type="default"/>
          <w:footerReference r:id="rId14" w:type="default"/>
          <w:pgSz w:w="11906" w:h="16838"/>
          <w:pgMar w:top="1418" w:right="1134" w:bottom="1134" w:left="1418" w:header="567" w:footer="567" w:gutter="0"/>
          <w:pgNumType w:start="1"/>
          <w:cols w:space="720" w:num="1"/>
          <w:docGrid w:type="lines" w:linePitch="381" w:charSpace="0"/>
        </w:sectPr>
      </w:pPr>
    </w:p>
    <w:p w14:paraId="70518CED">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b/>
          <w:color w:val="000000" w:themeColor="text1"/>
          <w:sz w:val="28"/>
          <w:szCs w:val="28"/>
          <w:lang w:eastAsia="zh-CN"/>
          <w14:textFill>
            <w14:solidFill>
              <w14:schemeClr w14:val="tx1"/>
            </w14:solidFill>
          </w14:textFill>
        </w:rPr>
      </w:pPr>
      <w:bookmarkStart w:id="8" w:name="_GoBack"/>
      <w:r>
        <w:rPr>
          <w:rFonts w:hint="eastAsia" w:asciiTheme="minorEastAsia" w:hAnsiTheme="minorEastAsia" w:cstheme="minorEastAsia"/>
          <w:b/>
          <w:color w:val="000000" w:themeColor="text1"/>
          <w:sz w:val="28"/>
          <w:szCs w:val="28"/>
          <w:lang w:eastAsia="zh-CN"/>
          <w14:textFill>
            <w14:solidFill>
              <w14:schemeClr w14:val="tx1"/>
            </w14:solidFill>
          </w14:textFill>
        </w:rPr>
        <w:t>一种分区域墨镜</w:t>
      </w:r>
      <w:bookmarkEnd w:id="8"/>
    </w:p>
    <w:p w14:paraId="5B117068">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技术领域</w:t>
      </w:r>
    </w:p>
    <w:p w14:paraId="33C9F366">
      <w:pPr>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本实用新型涉及</w:t>
      </w:r>
      <w:r>
        <w:rPr>
          <w:rFonts w:hint="eastAsia" w:asciiTheme="minorEastAsia" w:hAnsiTheme="minorEastAsia" w:cstheme="minorEastAsia"/>
          <w:color w:val="000000" w:themeColor="text1"/>
          <w:sz w:val="28"/>
          <w:szCs w:val="28"/>
          <w:lang w:eastAsia="zh-CN"/>
          <w14:textFill>
            <w14:solidFill>
              <w14:schemeClr w14:val="tx1"/>
            </w14:solidFill>
          </w14:textFill>
        </w:rPr>
        <w:t>墨镜</w:t>
      </w:r>
      <w:r>
        <w:rPr>
          <w:rFonts w:hint="eastAsia" w:asciiTheme="minorEastAsia" w:hAnsiTheme="minorEastAsia" w:eastAsiaTheme="minorEastAsia" w:cstheme="minorEastAsia"/>
          <w:color w:val="000000" w:themeColor="text1"/>
          <w:sz w:val="28"/>
          <w:szCs w:val="28"/>
          <w14:textFill>
            <w14:solidFill>
              <w14:schemeClr w14:val="tx1"/>
            </w14:solidFill>
          </w14:textFill>
        </w:rPr>
        <w:t>技术领域，具体为</w:t>
      </w:r>
      <w:r>
        <w:rPr>
          <w:rFonts w:hint="eastAsia" w:asciiTheme="minorEastAsia" w:hAnsiTheme="minorEastAsia" w:cstheme="minorEastAsia"/>
          <w:color w:val="000000" w:themeColor="text1"/>
          <w:sz w:val="28"/>
          <w:szCs w:val="28"/>
          <w:lang w:eastAsia="zh-CN"/>
          <w14:textFill>
            <w14:solidFill>
              <w14:schemeClr w14:val="tx1"/>
            </w14:solidFill>
          </w14:textFill>
        </w:rPr>
        <w:t>一</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种</w:t>
      </w:r>
      <w:r>
        <w:rPr>
          <w:rFonts w:hint="eastAsia" w:asciiTheme="minorEastAsia" w:hAnsiTheme="minorEastAsia" w:cstheme="minorEastAsia"/>
          <w:color w:val="000000" w:themeColor="text1"/>
          <w:sz w:val="28"/>
          <w:szCs w:val="28"/>
          <w:lang w:eastAsia="zh-CN"/>
          <w14:textFill>
            <w14:solidFill>
              <w14:schemeClr w14:val="tx1"/>
            </w14:solidFill>
          </w14:textFill>
        </w:rPr>
        <w:t>分区域墨镜</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p>
    <w:p w14:paraId="59A5A573">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Theme="minorEastAsia" w:hAnsiTheme="minorEastAsia" w:eastAsiaTheme="minorEastAsia" w:cstheme="minorEastAsia"/>
          <w:b/>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8"/>
          <w:szCs w:val="28"/>
          <w:lang w:eastAsia="zh-CN"/>
          <w14:textFill>
            <w14:solidFill>
              <w14:schemeClr w14:val="tx1"/>
            </w14:solidFill>
          </w14:textFill>
        </w:rPr>
        <w:t>背景技术</w:t>
      </w:r>
    </w:p>
    <w:p w14:paraId="676AE7D6">
      <w:pPr>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default" w:asciiTheme="minorEastAsia" w:hAnsiTheme="minorEastAsia" w:eastAsiaTheme="minorEastAsia" w:cstheme="minorEastAsia"/>
          <w:color w:val="000000" w:themeColor="text1"/>
          <w:sz w:val="28"/>
          <w:szCs w:val="28"/>
          <w14:textFill>
            <w14:solidFill>
              <w14:schemeClr w14:val="tx1"/>
            </w14:solidFill>
          </w14:textFill>
        </w:rPr>
        <w:t>墨镜，或称太阳镜，作为一种常见的个人防护用品，其主要功能是防止强光及紫外线对人眼造成伤害，广泛应用于户外运动、驾驶、旅游及日常出行等场景</w:t>
      </w:r>
      <w:r>
        <w:rPr>
          <w:rFonts w:hint="eastAsia" w:asciiTheme="minorEastAsia" w:hAnsiTheme="minorEastAsia" w:cstheme="minorEastAsia"/>
          <w:color w:val="000000" w:themeColor="text1"/>
          <w:sz w:val="28"/>
          <w:szCs w:val="28"/>
          <w:lang w:eastAsia="zh-CN"/>
          <w14:textFill>
            <w14:solidFill>
              <w14:schemeClr w14:val="tx1"/>
            </w14:solidFill>
          </w14:textFill>
        </w:rPr>
        <w:t>；</w:t>
      </w:r>
    </w:p>
    <w:p w14:paraId="7AF83B9E">
      <w:pPr>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default" w:asciiTheme="minorEastAsia" w:hAnsiTheme="minorEastAsia" w:eastAsiaTheme="minorEastAsia" w:cstheme="minorEastAsia"/>
          <w:color w:val="000000" w:themeColor="text1"/>
          <w:sz w:val="28"/>
          <w:szCs w:val="28"/>
          <w14:textFill>
            <w14:solidFill>
              <w14:schemeClr w14:val="tx1"/>
            </w14:solidFill>
          </w14:textFill>
        </w:rPr>
        <w:t>目前，市面上的主流墨镜产品通常采用整片式均匀染色或偏振技术，即整个镜片的颜色深度和功能是一致的</w:t>
      </w:r>
      <w:r>
        <w:rPr>
          <w:rFonts w:hint="eastAsia" w:asciiTheme="minorEastAsia" w:hAnsiTheme="minorEastAsia" w:cstheme="minorEastAsia"/>
          <w:color w:val="000000" w:themeColor="text1"/>
          <w:sz w:val="28"/>
          <w:szCs w:val="28"/>
          <w:lang w:eastAsia="zh-CN"/>
          <w14:textFill>
            <w14:solidFill>
              <w14:schemeClr w14:val="tx1"/>
            </w14:solidFill>
          </w14:textFill>
        </w:rPr>
        <w:t>，</w:t>
      </w:r>
      <w:r>
        <w:rPr>
          <w:rFonts w:hint="default" w:asciiTheme="minorEastAsia" w:hAnsiTheme="minorEastAsia" w:eastAsiaTheme="minorEastAsia" w:cstheme="minorEastAsia"/>
          <w:color w:val="000000" w:themeColor="text1"/>
          <w:sz w:val="28"/>
          <w:szCs w:val="28"/>
          <w14:textFill>
            <w14:solidFill>
              <w14:schemeClr w14:val="tx1"/>
            </w14:solidFill>
          </w14:textFill>
        </w:rPr>
        <w:t>然而，这种“一刀切”的设计在实际使用中存在明显的局限性。使用者在不同环境和视觉需求下，往往需要不同的遮光效果</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default" w:asciiTheme="minorEastAsia" w:hAnsiTheme="minorEastAsia" w:eastAsiaTheme="minorEastAsia" w:cstheme="minorEastAsia"/>
          <w:color w:val="000000" w:themeColor="text1"/>
          <w:sz w:val="28"/>
          <w:szCs w:val="28"/>
          <w14:textFill>
            <w14:solidFill>
              <w14:schemeClr w14:val="tx1"/>
            </w14:solidFill>
          </w14:textFill>
        </w:rPr>
        <w:t>无法很好地平衡驾驶防眩与日常时尚透光等多方面的要求，给使用者带来了诸多不便</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，所以我们提出了</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一种</w:t>
      </w:r>
      <w:r>
        <w:rPr>
          <w:rFonts w:hint="eastAsia" w:asciiTheme="minorEastAsia" w:hAnsiTheme="minorEastAsia" w:cstheme="minorEastAsia"/>
          <w:color w:val="000000" w:themeColor="text1"/>
          <w:sz w:val="28"/>
          <w:szCs w:val="28"/>
          <w:lang w:eastAsia="zh-CN"/>
          <w14:textFill>
            <w14:solidFill>
              <w14:schemeClr w14:val="tx1"/>
            </w14:solidFill>
          </w14:textFill>
        </w:rPr>
        <w:t>分区域墨镜</w:t>
      </w:r>
      <w:r>
        <w:rPr>
          <w:rFonts w:hint="eastAsia" w:asciiTheme="minorEastAsia" w:hAnsiTheme="minorEastAsia" w:cstheme="minorEastAsia"/>
          <w:color w:val="000000" w:themeColor="text1"/>
          <w:sz w:val="28"/>
          <w:szCs w:val="28"/>
          <w:lang w:val="en-US" w:eastAsia="zh-CN"/>
          <w14:textFill>
            <w14:solidFill>
              <w14:schemeClr w14:val="tx1"/>
            </w14:solidFill>
          </w14:textFill>
        </w:rPr>
        <w:t>来解决上述存在的问题。</w:t>
      </w:r>
    </w:p>
    <w:p w14:paraId="58E3DE73">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实用新型内容</w:t>
      </w:r>
    </w:p>
    <w:p w14:paraId="44A84C27">
      <w:pPr>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针对现有技术的不足，本实用新型</w:t>
      </w:r>
      <w:r>
        <w:rPr>
          <w:rFonts w:hint="eastAsia" w:asciiTheme="minorEastAsia" w:hAnsiTheme="minorEastAsia" w:cstheme="minorEastAsia"/>
          <w:color w:val="000000" w:themeColor="text1"/>
          <w:sz w:val="28"/>
          <w:szCs w:val="28"/>
          <w:lang w:eastAsia="zh-CN"/>
          <w14:textFill>
            <w14:solidFill>
              <w14:schemeClr w14:val="tx1"/>
            </w14:solidFill>
          </w14:textFill>
        </w:rPr>
        <w:t>提供了一种分区域墨镜，</w:t>
      </w:r>
      <w:bookmarkStart w:id="0" w:name="OLE_LINK13"/>
      <w:bookmarkStart w:id="1" w:name="OLE_LINK12"/>
      <w:r>
        <w:rPr>
          <w:rFonts w:hint="eastAsia" w:asciiTheme="minorEastAsia" w:hAnsiTheme="minorEastAsia" w:cstheme="minorEastAsia"/>
          <w:color w:val="000000" w:themeColor="text1"/>
          <w:sz w:val="28"/>
          <w:szCs w:val="28"/>
          <w:lang w:eastAsia="zh-CN"/>
          <w14:textFill>
            <w14:solidFill>
              <w14:schemeClr w14:val="tx1"/>
            </w14:solidFill>
          </w14:textFill>
        </w:rPr>
        <w:t>解决了</w:t>
      </w:r>
      <w:bookmarkEnd w:id="0"/>
      <w:bookmarkEnd w:id="1"/>
      <w:r>
        <w:rPr>
          <w:rFonts w:hint="eastAsia" w:asciiTheme="minorEastAsia" w:hAnsiTheme="minorEastAsia" w:cstheme="minorEastAsia"/>
          <w:color w:val="000000" w:themeColor="text1"/>
          <w:sz w:val="28"/>
          <w:szCs w:val="28"/>
          <w:lang w:eastAsia="zh-CN"/>
          <w14:textFill>
            <w14:solidFill>
              <w14:schemeClr w14:val="tx1"/>
            </w14:solidFill>
          </w14:textFill>
        </w:rPr>
        <w:t>主流墨镜多采用整片式均匀染色或偏振设计，整个镜片的颜色深度和功能一致，这种“一刀切”的设计存在明显局限性，无法在不同环境和视觉需求下提供不同的遮光效果，难以平衡驾驶防眩与日常时尚透光等多方面要求，给使用者带来诸多不便</w:t>
      </w:r>
      <w:r>
        <w:rPr>
          <w:rFonts w:hint="eastAsia" w:asciiTheme="minorEastAsia" w:hAnsiTheme="minorEastAsia" w:cstheme="minorEastAsia"/>
          <w:color w:val="000000" w:themeColor="text1"/>
          <w:sz w:val="28"/>
          <w:szCs w:val="28"/>
          <w:lang w:val="en-US" w:eastAsia="zh-CN"/>
          <w14:textFill>
            <w14:solidFill>
              <w14:schemeClr w14:val="tx1"/>
            </w14:solidFill>
          </w14:textFill>
        </w:rPr>
        <w:t>的</w:t>
      </w:r>
      <w:r>
        <w:rPr>
          <w:rFonts w:hint="eastAsia" w:asciiTheme="minorEastAsia" w:hAnsiTheme="minorEastAsia" w:cstheme="minorEastAsia"/>
          <w:color w:val="000000" w:themeColor="text1"/>
          <w:sz w:val="28"/>
          <w:szCs w:val="28"/>
          <w:lang w:eastAsia="zh-CN"/>
          <w14:textFill>
            <w14:solidFill>
              <w14:schemeClr w14:val="tx1"/>
            </w14:solidFill>
          </w14:textFill>
        </w:rPr>
        <w:t>问题。</w:t>
      </w:r>
    </w:p>
    <w:p w14:paraId="211E32CD">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为实现以上目的，本实用新型通过以下技术方案予以实现：</w:t>
      </w:r>
      <w:r>
        <w:rPr>
          <w:rFonts w:hint="eastAsia" w:asciiTheme="minorEastAsia" w:hAnsiTheme="minorEastAsia" w:cstheme="minorEastAsia"/>
          <w:color w:val="000000" w:themeColor="text1"/>
          <w:sz w:val="28"/>
          <w:szCs w:val="28"/>
          <w:lang w:eastAsia="zh-CN"/>
          <w14:textFill>
            <w14:solidFill>
              <w14:schemeClr w14:val="tx1"/>
            </w14:solidFill>
          </w14:textFill>
        </w:rPr>
        <w:t>一种分区域墨镜</w:t>
      </w:r>
      <w:r>
        <w:rPr>
          <w:rFonts w:hint="eastAsia" w:ascii="宋体" w:hAnsi="宋体" w:cs="宋体"/>
          <w:sz w:val="28"/>
          <w:szCs w:val="28"/>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包括</w:t>
      </w:r>
      <w:r>
        <w:rPr>
          <w:rFonts w:hint="eastAsia" w:asciiTheme="minorEastAsia" w:hAnsiTheme="minorEastAsia" w:cstheme="minorEastAsia"/>
          <w:color w:val="000000" w:themeColor="text1"/>
          <w:sz w:val="28"/>
          <w:szCs w:val="28"/>
          <w:lang w:eastAsia="zh-CN"/>
          <w14:textFill>
            <w14:solidFill>
              <w14:schemeClr w14:val="tx1"/>
            </w14:solidFill>
          </w14:textFill>
        </w:rPr>
        <w:t>镜框、镜片、鼻托、铰链和镜腿</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p>
    <w:p w14:paraId="08D89B7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所述镜片为两组，并安装在所述镜框上；</w:t>
      </w:r>
    </w:p>
    <w:p w14:paraId="4848F824">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所述鼻托设置在镜框中部内侧，所述镜腿设置有两组，并通过铰链与镜框两侧连接；</w:t>
      </w:r>
    </w:p>
    <w:p w14:paraId="494EE8D6">
      <w:pPr>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所述镜片上部分设有涂层，所述涂层由抗反光涂层和偏振涂层组成，用于提供与镜片未涂层区域不同的遮光、滤光及抗反光效果</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p>
    <w:p w14:paraId="0A594DCF">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宋体" w:hAnsi="宋体" w:cs="宋体"/>
          <w:sz w:val="28"/>
          <w:szCs w:val="32"/>
          <w:lang w:eastAsia="zh-CN"/>
        </w:rPr>
        <w:t>优选</w:t>
      </w:r>
      <w:r>
        <w:rPr>
          <w:rFonts w:hint="eastAsia" w:ascii="宋体" w:hAnsi="宋体" w:cs="宋体"/>
          <w:sz w:val="28"/>
          <w:szCs w:val="32"/>
          <w:lang w:val="en-US" w:eastAsia="zh-CN"/>
        </w:rPr>
        <w:t>地</w:t>
      </w:r>
      <w:r>
        <w:rPr>
          <w:rFonts w:hint="eastAsia" w:ascii="宋体" w:hAnsi="宋体" w:cs="宋体"/>
          <w:sz w:val="28"/>
          <w:szCs w:val="32"/>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所述抗反光涂层位于偏振涂层外侧，且所述抗反光涂层的材料为金属氧化物，所述偏振涂层的偏振方向与镜片未涂层区域的基础偏振方向一致或呈预设角度。</w:t>
      </w:r>
    </w:p>
    <w:p w14:paraId="43FB8EEF">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宋体" w:hAnsi="宋体" w:cs="宋体"/>
          <w:sz w:val="28"/>
          <w:szCs w:val="32"/>
          <w:lang w:eastAsia="zh-CN"/>
        </w:rPr>
        <w:t>优选</w:t>
      </w:r>
      <w:r>
        <w:rPr>
          <w:rFonts w:hint="eastAsia" w:ascii="宋体" w:hAnsi="宋体" w:cs="宋体"/>
          <w:sz w:val="28"/>
          <w:szCs w:val="32"/>
          <w:lang w:val="en-US" w:eastAsia="zh-CN"/>
        </w:rPr>
        <w:t>地</w:t>
      </w:r>
      <w:r>
        <w:rPr>
          <w:rFonts w:hint="eastAsia" w:ascii="宋体" w:hAnsi="宋体" w:cs="宋体"/>
          <w:sz w:val="28"/>
          <w:szCs w:val="32"/>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所述涂层为渐变染色结构，从镜片顶部向下透光率逐渐增大，且所述涂层下边缘与镜片底部的距离为镜片总高度三分之一或二分之一；所述抗反光涂层和偏振涂层随染色深度同步渐变。</w:t>
      </w:r>
    </w:p>
    <w:p w14:paraId="09F4238D">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宋体" w:hAnsi="宋体" w:cs="宋体"/>
          <w:sz w:val="28"/>
          <w:szCs w:val="32"/>
          <w:lang w:eastAsia="zh-CN"/>
        </w:rPr>
        <w:t>优选</w:t>
      </w:r>
      <w:r>
        <w:rPr>
          <w:rFonts w:hint="eastAsia" w:ascii="宋体" w:hAnsi="宋体" w:cs="宋体"/>
          <w:sz w:val="28"/>
          <w:szCs w:val="32"/>
          <w:lang w:val="en-US" w:eastAsia="zh-CN"/>
        </w:rPr>
        <w:t>地</w:t>
      </w:r>
      <w:r>
        <w:rPr>
          <w:rFonts w:hint="eastAsia" w:ascii="宋体" w:hAnsi="宋体" w:cs="宋体"/>
          <w:sz w:val="28"/>
          <w:szCs w:val="32"/>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所述抗反光涂层和偏振涂层采用真空镀膜工艺依次形成，所述抗反光涂层材料为二氧化硅或五氧化二钽，所述偏振涂层材料为含碘高分子化合物。</w:t>
      </w:r>
    </w:p>
    <w:p w14:paraId="3F312005">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宋体" w:hAnsi="宋体" w:cs="宋体"/>
          <w:sz w:val="28"/>
          <w:szCs w:val="32"/>
          <w:lang w:eastAsia="zh-CN"/>
        </w:rPr>
        <w:t>优选</w:t>
      </w:r>
      <w:r>
        <w:rPr>
          <w:rFonts w:hint="eastAsia" w:ascii="宋体" w:hAnsi="宋体" w:cs="宋体"/>
          <w:sz w:val="28"/>
          <w:szCs w:val="32"/>
          <w:lang w:val="en-US" w:eastAsia="zh-CN"/>
        </w:rPr>
        <w:t>地</w:t>
      </w:r>
      <w:r>
        <w:rPr>
          <w:rFonts w:hint="eastAsia" w:ascii="宋体" w:hAnsi="宋体" w:cs="宋体"/>
          <w:sz w:val="28"/>
          <w:szCs w:val="32"/>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所述镜片为平光镜片或处方镜片。</w:t>
      </w:r>
    </w:p>
    <w:p w14:paraId="3D178554">
      <w:pPr>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宋体" w:hAnsi="宋体" w:cs="宋体"/>
          <w:sz w:val="28"/>
          <w:szCs w:val="32"/>
          <w:lang w:eastAsia="zh-CN"/>
        </w:rPr>
        <w:t>优选</w:t>
      </w:r>
      <w:r>
        <w:rPr>
          <w:rFonts w:hint="eastAsia" w:ascii="宋体" w:hAnsi="宋体" w:cs="宋体"/>
          <w:sz w:val="28"/>
          <w:szCs w:val="32"/>
          <w:lang w:val="en-US" w:eastAsia="zh-CN"/>
        </w:rPr>
        <w:t>地</w:t>
      </w:r>
      <w:r>
        <w:rPr>
          <w:rFonts w:hint="eastAsia" w:ascii="宋体" w:hAnsi="宋体" w:cs="宋体"/>
          <w:sz w:val="28"/>
          <w:szCs w:val="32"/>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所述镜腿远离铰链的一端内侧设有防滑硅胶垫，硅胶垫表面设有网格状纹路，且镜腿可通过铰链实现0°-90°旋转</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p>
    <w:p w14:paraId="5B9ED2EF">
      <w:pPr>
        <w:keepNext w:val="0"/>
        <w:keepLines w:val="0"/>
        <w:pageBreakBefore w:val="0"/>
        <w:kinsoku/>
        <w:wordWrap/>
        <w:overflowPunct/>
        <w:topLinePunct w:val="0"/>
        <w:autoSpaceDE/>
        <w:autoSpaceDN/>
        <w:bidi w:val="0"/>
        <w:adjustRightInd/>
        <w:snapToGrid/>
        <w:spacing w:line="360" w:lineRule="auto"/>
        <w:ind w:left="0" w:leftChars="0" w:right="0" w:rightChars="0" w:firstLine="93" w:firstLineChars="33"/>
        <w:textAlignment w:val="auto"/>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有益效果</w:t>
      </w:r>
    </w:p>
    <w:p w14:paraId="56603AA2">
      <w:pPr>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本实用新型提供了</w:t>
      </w:r>
      <w:r>
        <w:rPr>
          <w:rFonts w:hint="eastAsia" w:asciiTheme="minorEastAsia" w:hAnsiTheme="minorEastAsia" w:cstheme="minorEastAsia"/>
          <w:color w:val="000000" w:themeColor="text1"/>
          <w:sz w:val="28"/>
          <w:szCs w:val="28"/>
          <w:lang w:eastAsia="zh-CN"/>
          <w14:textFill>
            <w14:solidFill>
              <w14:schemeClr w14:val="tx1"/>
            </w14:solidFill>
          </w14:textFill>
        </w:rPr>
        <w:t>一种分区域</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墨镜</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与现有技术相比</w:t>
      </w:r>
      <w:r>
        <w:rPr>
          <w:rFonts w:hint="eastAsia" w:asciiTheme="minorEastAsia" w:hAnsiTheme="minorEastAsia" w:eastAsiaTheme="minorEastAsia" w:cstheme="minorEastAsia"/>
          <w:color w:val="000000" w:themeColor="text1"/>
          <w:sz w:val="28"/>
          <w:szCs w:val="28"/>
          <w14:textFill>
            <w14:solidFill>
              <w14:schemeClr w14:val="tx1"/>
            </w14:solidFill>
          </w14:textFill>
        </w:rPr>
        <w:t>具备</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以</w:t>
      </w:r>
      <w:r>
        <w:rPr>
          <w:rFonts w:hint="eastAsia" w:asciiTheme="minorEastAsia" w:hAnsiTheme="minorEastAsia" w:eastAsiaTheme="minorEastAsia" w:cstheme="minorEastAsia"/>
          <w:color w:val="000000" w:themeColor="text1"/>
          <w:sz w:val="28"/>
          <w:szCs w:val="28"/>
          <w14:textFill>
            <w14:solidFill>
              <w14:schemeClr w14:val="tx1"/>
            </w14:solidFill>
          </w14:textFill>
        </w:rPr>
        <w:t>下有益效果：</w:t>
      </w:r>
    </w:p>
    <w:p w14:paraId="1288BC49">
      <w:pPr>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bookmarkStart w:id="2" w:name="OLE_LINK74"/>
      <w:bookmarkStart w:id="3" w:name="OLE_LINK73"/>
      <w:bookmarkStart w:id="4" w:name="OLE_LINK85"/>
      <w:bookmarkStart w:id="5" w:name="OLE_LINK61"/>
      <w:bookmarkStart w:id="6" w:name="OLE_LINK62"/>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该</w:t>
      </w:r>
      <w:bookmarkEnd w:id="2"/>
      <w:bookmarkEnd w:id="3"/>
      <w:bookmarkEnd w:id="4"/>
      <w:bookmarkEnd w:id="5"/>
      <w:bookmarkEnd w:id="6"/>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分区域墨镜</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镜片</w:t>
      </w:r>
      <w:r>
        <w:rPr>
          <w:rFonts w:hint="eastAsia" w:asciiTheme="minorEastAsia" w:hAnsiTheme="minorEastAsia" w:eastAsiaTheme="minorEastAsia" w:cstheme="minorEastAsia"/>
          <w:color w:val="000000" w:themeColor="text1"/>
          <w:sz w:val="28"/>
          <w:szCs w:val="28"/>
          <w14:textFill>
            <w14:solidFill>
              <w14:schemeClr w14:val="tx1"/>
            </w14:solidFill>
          </w14:textFill>
        </w:rPr>
        <w:t>涂层区域</w:t>
      </w:r>
      <w:r>
        <w:rPr>
          <w:rFonts w:hint="eastAsia" w:asciiTheme="minorEastAsia" w:hAnsiTheme="minorEastAsia" w:cstheme="minorEastAsia"/>
          <w:color w:val="000000" w:themeColor="text1"/>
          <w:sz w:val="28"/>
          <w:szCs w:val="28"/>
          <w:lang w:eastAsia="zh-CN"/>
          <w14:textFill>
            <w14:solidFill>
              <w14:schemeClr w14:val="tx1"/>
            </w14:solidFill>
          </w14:textFill>
        </w:rPr>
        <w:t>，</w:t>
      </w:r>
      <w:r>
        <w:rPr>
          <w:rFonts w:hint="default" w:asciiTheme="minorEastAsia" w:hAnsiTheme="minorEastAsia" w:eastAsiaTheme="minorEastAsia" w:cstheme="minorEastAsia"/>
          <w:color w:val="000000" w:themeColor="text1"/>
          <w:sz w:val="28"/>
          <w:szCs w:val="28"/>
          <w14:textFill>
            <w14:solidFill>
              <w14:schemeClr w14:val="tx1"/>
            </w14:solidFill>
          </w14:textFill>
        </w:rPr>
        <w:t>通过高密度偏振涂层与抗反光技术，可高效过滤阳光直射及路面、水面反光，在强光环境下</w:t>
      </w:r>
      <w:r>
        <w:rPr>
          <w:rFonts w:hint="eastAsia" w:asciiTheme="minorEastAsia" w:hAnsiTheme="minorEastAsia" w:cstheme="minorEastAsia"/>
          <w:color w:val="000000" w:themeColor="text1"/>
          <w:sz w:val="28"/>
          <w:szCs w:val="28"/>
          <w:lang w:eastAsia="zh-CN"/>
          <w14:textFill>
            <w14:solidFill>
              <w14:schemeClr w14:val="tx1"/>
            </w14:solidFill>
          </w14:textFill>
        </w:rPr>
        <w:t>，</w:t>
      </w:r>
      <w:r>
        <w:rPr>
          <w:rFonts w:hint="default" w:asciiTheme="minorEastAsia" w:hAnsiTheme="minorEastAsia" w:eastAsiaTheme="minorEastAsia" w:cstheme="minorEastAsia"/>
          <w:color w:val="000000" w:themeColor="text1"/>
          <w:sz w:val="28"/>
          <w:szCs w:val="28"/>
          <w14:textFill>
            <w14:solidFill>
              <w14:schemeClr w14:val="tx1"/>
            </w14:solidFill>
          </w14:textFill>
        </w:rPr>
        <w:t>形成稳定的遮光屏障，避免强光对眼部的刺激，减少眩光导致的视觉疲劳，同时保持远眺视野的清晰度，确保驾驶时对路况、远方景物的准确判断</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，而且无需频繁摘戴墨镜即可适配多种光线场景，同时镜片</w:t>
      </w:r>
      <w:r>
        <w:rPr>
          <w:rFonts w:hint="default" w:asciiTheme="minorEastAsia" w:hAnsiTheme="minorEastAsia" w:eastAsiaTheme="minorEastAsia" w:cstheme="minorEastAsia"/>
          <w:color w:val="000000" w:themeColor="text1"/>
          <w:sz w:val="28"/>
          <w:szCs w:val="28"/>
          <w14:textFill>
            <w14:solidFill>
              <w14:schemeClr w14:val="tx1"/>
            </w14:solidFill>
          </w14:textFill>
        </w:rPr>
        <w:t>底部未涂层区域：采用高透光率光学镜片，无偏振滤光干扰，可清晰观测车内显示屏及抬头显示内容</w:t>
      </w:r>
      <w:r>
        <w:rPr>
          <w:rFonts w:hint="eastAsia" w:asciiTheme="minorEastAsia" w:hAnsiTheme="minorEastAsia" w:cstheme="minorEastAsia"/>
          <w:color w:val="000000" w:themeColor="text1"/>
          <w:sz w:val="28"/>
          <w:szCs w:val="28"/>
          <w:lang w:eastAsia="zh-CN"/>
          <w14:textFill>
            <w14:solidFill>
              <w14:schemeClr w14:val="tx1"/>
            </w14:solidFill>
          </w14:textFill>
        </w:rPr>
        <w:t>，</w:t>
      </w:r>
      <w:r>
        <w:rPr>
          <w:rFonts w:hint="default" w:asciiTheme="minorEastAsia" w:hAnsiTheme="minorEastAsia" w:eastAsiaTheme="minorEastAsia" w:cstheme="minorEastAsia"/>
          <w:color w:val="000000" w:themeColor="text1"/>
          <w:sz w:val="28"/>
          <w:szCs w:val="28"/>
          <w14:textFill>
            <w14:solidFill>
              <w14:schemeClr w14:val="tx1"/>
            </w14:solidFill>
          </w14:textFill>
        </w:rPr>
        <w:t>即使在阳光直射的驾驶场景中，也能避免传统全偏振墨镜对屏幕偏振光的遮挡问题，保证车速、导航、档位等关键信息的完整呈现，无需低头调整视线即可精准获取数据，提升驾驶安全性</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渐变染色的涂层设计避免了上下区域光线突变导致的视觉不适，解决了固定遮光</w:t>
      </w:r>
      <w:r>
        <w:rPr>
          <w:rFonts w:hint="eastAsia" w:asciiTheme="minorEastAsia" w:hAnsiTheme="minorEastAsia" w:cstheme="minorEastAsia"/>
          <w:color w:val="000000" w:themeColor="text1"/>
          <w:sz w:val="28"/>
          <w:szCs w:val="28"/>
          <w:lang w:val="en-US" w:eastAsia="zh-CN"/>
          <w14:textFill>
            <w14:solidFill>
              <w14:schemeClr w14:val="tx1"/>
            </w14:solidFill>
          </w14:textFill>
        </w:rPr>
        <w:t>强度无法适应光线变化的问题，整合抗反光、偏振、渐变透光、可旋转镜腿等特性，兼顾防护性能与佩戴体验，解决了传统墨镜功能单一、配场景有限的问题，满足驾驶、运动、日常出行等多场景的综合需求,提高眼镜的使用效果，满足实际使用需求</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p>
    <w:p w14:paraId="35AAFCD1">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附图说明</w:t>
      </w:r>
    </w:p>
    <w:p w14:paraId="49B84C64">
      <w:pPr>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图1为本实用新型</w:t>
      </w:r>
      <w:r>
        <w:rPr>
          <w:rFonts w:hint="eastAsia" w:asciiTheme="minorEastAsia" w:hAnsiTheme="minorEastAsia" w:cstheme="minorEastAsia"/>
          <w:color w:val="000000" w:themeColor="text1"/>
          <w:sz w:val="28"/>
          <w:szCs w:val="28"/>
          <w:lang w:val="en-US" w:eastAsia="zh-CN"/>
          <w14:textFill>
            <w14:solidFill>
              <w14:schemeClr w14:val="tx1"/>
            </w14:solidFill>
          </w14:textFill>
        </w:rPr>
        <w:t>整体</w:t>
      </w:r>
      <w:r>
        <w:rPr>
          <w:rFonts w:hint="eastAsia" w:asciiTheme="minorEastAsia" w:hAnsiTheme="minorEastAsia" w:eastAsiaTheme="minorEastAsia" w:cstheme="minorEastAsia"/>
          <w:color w:val="000000" w:themeColor="text1"/>
          <w:sz w:val="28"/>
          <w:szCs w:val="28"/>
          <w14:textFill>
            <w14:solidFill>
              <w14:schemeClr w14:val="tx1"/>
            </w14:solidFill>
          </w14:textFill>
        </w:rPr>
        <w:t>结构示意图</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p>
    <w:p w14:paraId="5F77613A">
      <w:pPr>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图中</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101、</w:t>
      </w:r>
      <w:r>
        <w:rPr>
          <w:rFonts w:hint="eastAsia" w:asciiTheme="minorEastAsia" w:hAnsiTheme="minorEastAsia" w:eastAsiaTheme="minorEastAsia" w:cstheme="minorEastAsia"/>
          <w:color w:val="000000" w:themeColor="text1"/>
          <w:sz w:val="28"/>
          <w:szCs w:val="28"/>
          <w14:textFill>
            <w14:solidFill>
              <w14:schemeClr w14:val="tx1"/>
            </w14:solidFill>
          </w14:textFill>
        </w:rPr>
        <w:t>镜框</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102、镜片；103、</w:t>
      </w:r>
      <w:r>
        <w:rPr>
          <w:rFonts w:hint="eastAsia" w:asciiTheme="minorEastAsia" w:hAnsiTheme="minorEastAsia" w:eastAsiaTheme="minorEastAsia" w:cstheme="minorEastAsia"/>
          <w:color w:val="000000" w:themeColor="text1"/>
          <w:sz w:val="28"/>
          <w:szCs w:val="28"/>
          <w14:textFill>
            <w14:solidFill>
              <w14:schemeClr w14:val="tx1"/>
            </w14:solidFill>
          </w14:textFill>
        </w:rPr>
        <w:t>鼻托</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104、</w:t>
      </w:r>
      <w:r>
        <w:rPr>
          <w:rFonts w:hint="eastAsia" w:asciiTheme="minorEastAsia" w:hAnsiTheme="minorEastAsia" w:eastAsiaTheme="minorEastAsia" w:cstheme="minorEastAsia"/>
          <w:color w:val="000000" w:themeColor="text1"/>
          <w:sz w:val="28"/>
          <w:szCs w:val="28"/>
          <w14:textFill>
            <w14:solidFill>
              <w14:schemeClr w14:val="tx1"/>
            </w14:solidFill>
          </w14:textFill>
        </w:rPr>
        <w:t>铰链</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105、</w:t>
      </w:r>
      <w:r>
        <w:rPr>
          <w:rFonts w:hint="eastAsia" w:asciiTheme="minorEastAsia" w:hAnsiTheme="minorEastAsia" w:eastAsiaTheme="minorEastAsia" w:cstheme="minorEastAsia"/>
          <w:color w:val="000000" w:themeColor="text1"/>
          <w:sz w:val="28"/>
          <w:szCs w:val="28"/>
          <w14:textFill>
            <w14:solidFill>
              <w14:schemeClr w14:val="tx1"/>
            </w14:solidFill>
          </w14:textFill>
        </w:rPr>
        <w:t>镜腿</w:t>
      </w:r>
      <w:r>
        <w:rPr>
          <w:rFonts w:hint="eastAsia" w:asciiTheme="minorEastAsia" w:hAnsi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106、涂层</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p>
    <w:p w14:paraId="7AAD0ADB">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具体实施方式</w:t>
      </w:r>
    </w:p>
    <w:p w14:paraId="35DB965D">
      <w:pPr>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下面将结合本实用新型实施例中的附图，对本实用新型实施例中的技术方案进行清楚、完整地描述，显然，所描述的实施例仅是本实用新型一部分实施例，而不是全部的实施例。基于本实用新型中的实施例，本领域普通技术人员在没有做出创</w:t>
      </w:r>
      <w:bookmarkStart w:id="7" w:name="OLE_LINK1"/>
      <w:r>
        <w:rPr>
          <w:rFonts w:hint="eastAsia" w:asciiTheme="minorEastAsia" w:hAnsiTheme="minorEastAsia" w:eastAsiaTheme="minorEastAsia" w:cstheme="minorEastAsia"/>
          <w:color w:val="000000" w:themeColor="text1"/>
          <w:sz w:val="28"/>
          <w:szCs w:val="28"/>
          <w14:textFill>
            <w14:solidFill>
              <w14:schemeClr w14:val="tx1"/>
            </w14:solidFill>
          </w14:textFill>
        </w:rPr>
        <w:t>造性劳动前提下所获得的所有其他实</w:t>
      </w:r>
      <w:bookmarkEnd w:id="7"/>
      <w:r>
        <w:rPr>
          <w:rFonts w:hint="eastAsia" w:asciiTheme="minorEastAsia" w:hAnsiTheme="minorEastAsia" w:eastAsiaTheme="minorEastAsia" w:cstheme="minorEastAsia"/>
          <w:color w:val="000000" w:themeColor="text1"/>
          <w:sz w:val="28"/>
          <w:szCs w:val="28"/>
          <w14:textFill>
            <w14:solidFill>
              <w14:schemeClr w14:val="tx1"/>
            </w14:solidFill>
          </w14:textFill>
        </w:rPr>
        <w:t>施例，都属于本实用新型保护的范围。</w:t>
      </w:r>
    </w:p>
    <w:p w14:paraId="7CAADE28">
      <w:pPr>
        <w:ind w:firstLine="560"/>
        <w:rPr>
          <w:rFonts w:hint="eastAsia" w:ascii="宋体" w:hAnsi="宋体" w:cs="楷体"/>
          <w:bCs/>
          <w:sz w:val="28"/>
          <w:szCs w:val="28"/>
        </w:rPr>
      </w:pPr>
      <w:r>
        <w:rPr>
          <w:rFonts w:hint="eastAsia" w:ascii="宋体" w:hAnsi="宋体" w:cs="楷体"/>
          <w:bCs/>
          <w:sz w:val="28"/>
          <w:szCs w:val="28"/>
        </w:rPr>
        <w:t>如图</w:t>
      </w:r>
      <w:r>
        <w:rPr>
          <w:rFonts w:hint="eastAsia" w:ascii="宋体" w:hAnsi="宋体" w:cs="楷体"/>
          <w:bCs/>
          <w:sz w:val="28"/>
          <w:szCs w:val="28"/>
          <w:lang w:val="en-US" w:eastAsia="zh-CN"/>
        </w:rPr>
        <w:t>1</w:t>
      </w:r>
      <w:r>
        <w:rPr>
          <w:rFonts w:hint="eastAsia" w:ascii="宋体" w:hAnsi="宋体" w:cs="楷体"/>
          <w:bCs/>
          <w:sz w:val="28"/>
          <w:szCs w:val="28"/>
        </w:rPr>
        <w:t>所示：</w:t>
      </w:r>
    </w:p>
    <w:p w14:paraId="523AC849">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宋体" w:hAnsi="宋体" w:cs="楷体"/>
          <w:sz w:val="28"/>
          <w:szCs w:val="28"/>
        </w:rPr>
        <w:t>一种</w:t>
      </w:r>
      <w:r>
        <w:rPr>
          <w:rFonts w:hint="eastAsia" w:ascii="宋体" w:hAnsi="宋体" w:cs="楷体"/>
          <w:sz w:val="28"/>
          <w:szCs w:val="28"/>
          <w:lang w:eastAsia="zh-CN"/>
        </w:rPr>
        <w:t>分区域墨镜</w:t>
      </w:r>
      <w:r>
        <w:rPr>
          <w:rFonts w:hint="eastAsia" w:ascii="宋体" w:hAnsi="宋体" w:cs="楷体"/>
          <w:sz w:val="28"/>
          <w:szCs w:val="28"/>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包括</w:t>
      </w:r>
      <w:r>
        <w:rPr>
          <w:rFonts w:hint="eastAsia" w:asciiTheme="minorEastAsia" w:hAnsiTheme="minorEastAsia" w:cstheme="minorEastAsia"/>
          <w:color w:val="000000" w:themeColor="text1"/>
          <w:sz w:val="28"/>
          <w:szCs w:val="28"/>
          <w:lang w:eastAsia="zh-CN"/>
          <w14:textFill>
            <w14:solidFill>
              <w14:schemeClr w14:val="tx1"/>
            </w14:solidFill>
          </w14:textFill>
        </w:rPr>
        <w:t>镜框101、镜片102、鼻托103、铰链104和镜腿1</w:t>
      </w:r>
      <w:r>
        <w:rPr>
          <w:rFonts w:hint="eastAsia" w:asciiTheme="minorEastAsia" w:hAnsiTheme="minorEastAsia" w:cstheme="minorEastAsia"/>
          <w:color w:val="000000" w:themeColor="text1"/>
          <w:sz w:val="28"/>
          <w:szCs w:val="28"/>
          <w:lang w:val="en-US" w:eastAsia="zh-CN"/>
          <w14:textFill>
            <w14:solidFill>
              <w14:schemeClr w14:val="tx1"/>
            </w14:solidFill>
          </w14:textFill>
        </w:rPr>
        <w:t>05；</w:t>
      </w:r>
    </w:p>
    <w:p w14:paraId="204AFCAF">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镜片102为两组，并安装在镜框101上；</w:t>
      </w:r>
    </w:p>
    <w:p w14:paraId="36BCA8A6">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鼻托103设置在镜框101中部内侧，镜腿105设置有两组，并通过铰链104与镜框101两侧连接；</w:t>
      </w:r>
    </w:p>
    <w:p w14:paraId="29227F8F">
      <w:pPr>
        <w:ind w:firstLine="560" w:firstLineChars="200"/>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镜片102</w:t>
      </w:r>
      <w:r>
        <w:rPr>
          <w:rFonts w:hint="eastAsia" w:ascii="宋体" w:hAnsi="宋体" w:eastAsia="宋体" w:cs="宋体"/>
          <w:color w:val="000000"/>
          <w:kern w:val="28"/>
          <w:sz w:val="28"/>
          <w:szCs w:val="28"/>
          <w:lang w:val="en-US" w:eastAsia="zh-CN" w:bidi="ar"/>
        </w:rPr>
        <w:t>上部分</w:t>
      </w:r>
      <w:r>
        <w:rPr>
          <w:rFonts w:hint="eastAsia" w:asciiTheme="minorEastAsia" w:hAnsiTheme="minorEastAsia" w:cstheme="minorEastAsia"/>
          <w:color w:val="000000" w:themeColor="text1"/>
          <w:sz w:val="28"/>
          <w:szCs w:val="28"/>
          <w:lang w:val="en-US" w:eastAsia="zh-CN"/>
          <w14:textFill>
            <w14:solidFill>
              <w14:schemeClr w14:val="tx1"/>
            </w14:solidFill>
          </w14:textFill>
        </w:rPr>
        <w:t>设有涂层106，涂层106由抗反光涂层和偏振涂层组成，用于提供与镜片102未涂层区域不同的遮光、滤光及抗反光效果，抗反光涂层位于偏振涂层外侧，且抗反光涂层的材料为金属氧化物，偏振涂层的偏振方向与镜片102未涂层区域的基础偏振方向一致或呈预设角度；</w:t>
      </w:r>
    </w:p>
    <w:p w14:paraId="4C3B6C6A">
      <w:pPr>
        <w:ind w:firstLine="560"/>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涂层106为渐变染色结构，从镜片102顶部向下透光率逐渐增大，且涂层106下边缘与镜片102底部的距离为镜片102总高度的三分之一或二分之一；抗反光涂层和偏振涂层随染色深度同步渐变；</w:t>
      </w:r>
    </w:p>
    <w:p w14:paraId="09A0D412">
      <w:pPr>
        <w:ind w:firstLine="560"/>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抗反光涂层和偏振涂层采用真空镀膜工艺依次形成，抗反光涂层材料为二氧化硅或五氧化二钽，偏振涂层材料为含碘高分子化合物；</w:t>
      </w:r>
    </w:p>
    <w:p w14:paraId="7EF4660E">
      <w:pPr>
        <w:ind w:firstLine="560"/>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镜片102为平光镜片或处方镜片，用于</w:t>
      </w:r>
      <w:r>
        <w:rPr>
          <w:rFonts w:hint="default" w:asciiTheme="minorEastAsia" w:hAnsiTheme="minorEastAsia" w:cstheme="minorEastAsia"/>
          <w:color w:val="000000" w:themeColor="text1"/>
          <w:sz w:val="28"/>
          <w:szCs w:val="28"/>
          <w:lang w:val="en-US" w:eastAsia="zh-CN"/>
          <w14:textFill>
            <w14:solidFill>
              <w14:schemeClr w14:val="tx1"/>
            </w14:solidFill>
          </w14:textFill>
        </w:rPr>
        <w:t>支持处方镜片，解决了近视人群使用传统墨镜时需额外佩戴或度数不匹配的不便，提升产品普适性</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p>
    <w:p w14:paraId="33B7B8E6">
      <w:pPr>
        <w:ind w:firstLine="560"/>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镜腿105远离铰链104的一端内侧设有防滑硅胶垫，硅胶垫表面设有网格状纹路，且镜腿105可通过铰链104实现0°-90°旋转。</w:t>
      </w:r>
    </w:p>
    <w:p w14:paraId="53B01DF7">
      <w:pPr>
        <w:ind w:firstLine="560"/>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本实施方案中：镜框101作为承载主体，固定两组镜片102，鼻托103通过贴合鼻梁提供稳定支撑，镜腿105通过铰链104实现0°-90°旋转，既方便佩戴和收纳，又能通过端部防滑硅胶垫的网格纹路增强佩戴稳定性，避免滑落；</w:t>
      </w:r>
    </w:p>
    <w:p w14:paraId="7CBD0CCB">
      <w:pPr>
        <w:ind w:firstLine="560"/>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镜片102上部三分之二区域设有涂层106，下部三分之一为未涂层区域，两者形成功能差异的视觉分区，涂层106由抗反光涂层（外侧）和偏振涂层（内侧）通过真空镀膜工艺依次形成，抗反光涂层采用二氧化硅或五氧化二钽等金属氧化物，偏振涂层采用含碘高分子化合物，确保涂层106均匀且附着力强；</w:t>
      </w:r>
    </w:p>
    <w:p w14:paraId="389D0D4E">
      <w:pPr>
        <w:ind w:firstLine="560"/>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涂层106为渐变染色结构，从顶部向下透光率逐渐增大，抗反光和偏振效果同步渐变，下边缘与镜片102底部距离为总高度的三分之一，实现从强防护到弱防护的平滑过渡，抗反光涂层减少环境光，如阳光、车灯的反射干扰，偏振涂层过滤特定方向的杂散光如路面、水面反射光，两者结合提供强遮光、高滤光及抗反光效果；</w:t>
      </w:r>
    </w:p>
    <w:p w14:paraId="4BD984CF">
      <w:pPr>
        <w:ind w:firstLine="560"/>
        <w:rPr>
          <w:rFonts w:hint="default"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本方案，</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该</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分区域墨镜</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镜片102的</w:t>
      </w:r>
      <w:r>
        <w:rPr>
          <w:rFonts w:hint="eastAsia" w:asciiTheme="minorEastAsia" w:hAnsiTheme="minorEastAsia" w:eastAsiaTheme="minorEastAsia" w:cstheme="minorEastAsia"/>
          <w:color w:val="000000" w:themeColor="text1"/>
          <w:sz w:val="28"/>
          <w:szCs w:val="28"/>
          <w14:textFill>
            <w14:solidFill>
              <w14:schemeClr w14:val="tx1"/>
            </w14:solidFill>
          </w14:textFill>
        </w:rPr>
        <w:t>涂层区域</w:t>
      </w:r>
      <w:r>
        <w:rPr>
          <w:rFonts w:hint="eastAsia" w:asciiTheme="minorEastAsia" w:hAnsiTheme="minorEastAsia" w:cstheme="minorEastAsia"/>
          <w:color w:val="000000" w:themeColor="text1"/>
          <w:sz w:val="28"/>
          <w:szCs w:val="28"/>
          <w:lang w:eastAsia="zh-CN"/>
          <w14:textFill>
            <w14:solidFill>
              <w14:schemeClr w14:val="tx1"/>
            </w14:solidFill>
          </w14:textFill>
        </w:rPr>
        <w:t>，</w:t>
      </w:r>
      <w:r>
        <w:rPr>
          <w:rFonts w:hint="default" w:asciiTheme="minorEastAsia" w:hAnsiTheme="minorEastAsia" w:eastAsiaTheme="minorEastAsia" w:cstheme="minorEastAsia"/>
          <w:color w:val="000000" w:themeColor="text1"/>
          <w:sz w:val="28"/>
          <w:szCs w:val="28"/>
          <w14:textFill>
            <w14:solidFill>
              <w14:schemeClr w14:val="tx1"/>
            </w14:solidFill>
          </w14:textFill>
        </w:rPr>
        <w:t>通过高密度偏振涂层与抗反光技术，可高效过滤阳光直射及路面、水面反光，在强光环境下</w:t>
      </w:r>
      <w:r>
        <w:rPr>
          <w:rFonts w:hint="eastAsia" w:asciiTheme="minorEastAsia" w:hAnsiTheme="minorEastAsia" w:cstheme="minorEastAsia"/>
          <w:color w:val="000000" w:themeColor="text1"/>
          <w:sz w:val="28"/>
          <w:szCs w:val="28"/>
          <w:lang w:eastAsia="zh-CN"/>
          <w14:textFill>
            <w14:solidFill>
              <w14:schemeClr w14:val="tx1"/>
            </w14:solidFill>
          </w14:textFill>
        </w:rPr>
        <w:t>，</w:t>
      </w:r>
      <w:r>
        <w:rPr>
          <w:rFonts w:hint="default" w:asciiTheme="minorEastAsia" w:hAnsiTheme="minorEastAsia" w:eastAsiaTheme="minorEastAsia" w:cstheme="minorEastAsia"/>
          <w:color w:val="000000" w:themeColor="text1"/>
          <w:sz w:val="28"/>
          <w:szCs w:val="28"/>
          <w14:textFill>
            <w14:solidFill>
              <w14:schemeClr w14:val="tx1"/>
            </w14:solidFill>
          </w14:textFill>
        </w:rPr>
        <w:t>形成稳定的遮光屏障，避免强光对眼部的刺激，减少眩光导致的视觉疲劳，同时保持远眺视野的清晰度，确保驾驶时对路况、远方景物的准确判断</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，而且无需频繁摘戴墨镜即可适配多种光线场景，同时镜片</w:t>
      </w:r>
      <w:r>
        <w:rPr>
          <w:rFonts w:hint="eastAsia" w:asciiTheme="minorEastAsia" w:hAnsiTheme="minorEastAsia" w:cstheme="minorEastAsia"/>
          <w:color w:val="000000" w:themeColor="text1"/>
          <w:sz w:val="28"/>
          <w:szCs w:val="28"/>
          <w:lang w:val="en-US" w:eastAsia="zh-CN"/>
          <w14:textFill>
            <w14:solidFill>
              <w14:schemeClr w14:val="tx1"/>
            </w14:solidFill>
          </w14:textFill>
        </w:rPr>
        <w:t>102</w:t>
      </w:r>
      <w:r>
        <w:rPr>
          <w:rFonts w:hint="default" w:asciiTheme="minorEastAsia" w:hAnsiTheme="minorEastAsia" w:eastAsiaTheme="minorEastAsia" w:cstheme="minorEastAsia"/>
          <w:color w:val="000000" w:themeColor="text1"/>
          <w:sz w:val="28"/>
          <w:szCs w:val="28"/>
          <w14:textFill>
            <w14:solidFill>
              <w14:schemeClr w14:val="tx1"/>
            </w14:solidFill>
          </w14:textFill>
        </w:rPr>
        <w:t>底部未涂层区域：采用高透光率光学镜片，无偏振滤光干扰，可清晰观测车内显示屏及抬头显示内容</w:t>
      </w:r>
      <w:r>
        <w:rPr>
          <w:rFonts w:hint="eastAsia" w:asciiTheme="minorEastAsia" w:hAnsiTheme="minorEastAsia" w:cstheme="minorEastAsia"/>
          <w:color w:val="000000" w:themeColor="text1"/>
          <w:sz w:val="28"/>
          <w:szCs w:val="28"/>
          <w:lang w:eastAsia="zh-CN"/>
          <w14:textFill>
            <w14:solidFill>
              <w14:schemeClr w14:val="tx1"/>
            </w14:solidFill>
          </w14:textFill>
        </w:rPr>
        <w:t>，</w:t>
      </w:r>
      <w:r>
        <w:rPr>
          <w:rFonts w:hint="default" w:asciiTheme="minorEastAsia" w:hAnsiTheme="minorEastAsia" w:eastAsiaTheme="minorEastAsia" w:cstheme="minorEastAsia"/>
          <w:color w:val="000000" w:themeColor="text1"/>
          <w:sz w:val="28"/>
          <w:szCs w:val="28"/>
          <w14:textFill>
            <w14:solidFill>
              <w14:schemeClr w14:val="tx1"/>
            </w14:solidFill>
          </w14:textFill>
        </w:rPr>
        <w:t>即使在阳光直射的驾驶场景中，也能避免传统全偏振墨镜对屏幕偏振光的遮挡问题，保证车速、导航、档位等关键信息的完整呈现，无需低头调整视线即可精准获取数据，提升驾驶安全性</w:t>
      </w:r>
      <w:r>
        <w:rPr>
          <w:rFonts w:hint="eastAsia" w:asciiTheme="minorEastAsia" w:hAnsiTheme="minorEastAsia" w:cstheme="minorEastAsia"/>
          <w:color w:val="000000" w:themeColor="text1"/>
          <w:sz w:val="28"/>
          <w:szCs w:val="28"/>
          <w:lang w:val="en-US" w:eastAsia="zh-CN"/>
          <w14:textFill>
            <w14:solidFill>
              <w14:schemeClr w14:val="tx1"/>
            </w14:solidFill>
          </w14:textFill>
        </w:rPr>
        <w:t>，渐变染色的涂层106设计避免了上下区域光线突变导致的视觉不适，解决了固定遮光强度无法适应光线变化的问题，整合抗反光、偏振、渐变透光、可旋转镜腿105等特性，兼顾防护性能与佩戴体验，解决了传统墨镜功能单一、配场景有限的问题，满足驾驶、运动、日常出行等多场景的综合需求,提高眼镜的使用效果，满足实际使用需求。</w:t>
      </w:r>
    </w:p>
    <w:p w14:paraId="04D76587">
      <w:pPr>
        <w:ind w:firstLine="560"/>
        <w:rPr>
          <w:rFonts w:hint="eastAsia" w:ascii="宋体" w:hAnsi="宋体" w:cs="楷体"/>
          <w:sz w:val="28"/>
          <w:szCs w:val="28"/>
          <w:lang w:val="en-US" w:eastAsia="zh-CN"/>
        </w:rPr>
      </w:pPr>
      <w:r>
        <w:rPr>
          <w:rFonts w:hint="eastAsia" w:ascii="宋体" w:hAnsi="宋体" w:cs="楷体"/>
          <w:sz w:val="28"/>
          <w:szCs w:val="28"/>
        </w:rPr>
        <w:t>需要说明的是：</w:t>
      </w:r>
      <w:r>
        <w:rPr>
          <w:rFonts w:hint="eastAsia" w:ascii="宋体" w:hAnsi="宋体"/>
          <w:color w:val="000000" w:themeColor="text1"/>
          <w:sz w:val="28"/>
          <w:szCs w:val="28"/>
          <w:lang w:val="en-US" w:eastAsia="zh-CN"/>
          <w14:textFill>
            <w14:solidFill>
              <w14:schemeClr w14:val="tx1"/>
            </w14:solidFill>
          </w14:textFill>
        </w:rPr>
        <w:t>同时本说明书中未作详细描述的内容均属于本领域技术人员公知的现有技术</w:t>
      </w:r>
      <w:r>
        <w:rPr>
          <w:rFonts w:hint="eastAsia" w:ascii="宋体" w:hAnsi="宋体" w:cs="楷体"/>
          <w:sz w:val="28"/>
          <w:szCs w:val="28"/>
          <w:lang w:val="en-US" w:eastAsia="zh-CN"/>
        </w:rPr>
        <w:t>；</w:t>
      </w:r>
    </w:p>
    <w:p w14:paraId="43BDB092">
      <w:pPr>
        <w:ind w:firstLine="560"/>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宋体" w:hAnsi="宋体" w:cs="楷体"/>
          <w:sz w:val="28"/>
          <w:szCs w:val="28"/>
        </w:rPr>
        <w:t>下部未涂层区域：保留镜片</w:t>
      </w:r>
      <w:r>
        <w:rPr>
          <w:rFonts w:hint="eastAsia" w:ascii="宋体" w:hAnsi="宋体" w:cs="楷体"/>
          <w:sz w:val="28"/>
          <w:szCs w:val="28"/>
          <w:lang w:val="en-US" w:eastAsia="zh-CN"/>
        </w:rPr>
        <w:t>102</w:t>
      </w:r>
      <w:r>
        <w:rPr>
          <w:rFonts w:hint="eastAsia" w:ascii="宋体" w:hAnsi="宋体" w:cs="楷体"/>
          <w:sz w:val="28"/>
          <w:szCs w:val="28"/>
        </w:rPr>
        <w:t>基础偏振方向</w:t>
      </w:r>
      <w:r>
        <w:rPr>
          <w:rFonts w:hint="eastAsia" w:ascii="宋体" w:hAnsi="宋体" w:cs="楷体"/>
          <w:sz w:val="28"/>
          <w:szCs w:val="28"/>
          <w:lang w:eastAsia="zh-CN"/>
        </w:rPr>
        <w:t>，</w:t>
      </w:r>
      <w:r>
        <w:rPr>
          <w:rFonts w:hint="eastAsia" w:ascii="宋体" w:hAnsi="宋体" w:cs="楷体"/>
          <w:sz w:val="28"/>
          <w:szCs w:val="28"/>
        </w:rPr>
        <w:t>或与涂层</w:t>
      </w:r>
      <w:r>
        <w:rPr>
          <w:rFonts w:hint="eastAsia" w:ascii="宋体" w:hAnsi="宋体" w:cs="楷体"/>
          <w:sz w:val="28"/>
          <w:szCs w:val="28"/>
          <w:lang w:val="en-US" w:eastAsia="zh-CN"/>
        </w:rPr>
        <w:t>106</w:t>
      </w:r>
      <w:r>
        <w:rPr>
          <w:rFonts w:hint="eastAsia" w:ascii="宋体" w:hAnsi="宋体" w:cs="楷体"/>
          <w:sz w:val="28"/>
          <w:szCs w:val="28"/>
        </w:rPr>
        <w:t>偏振方向呈预设角度，透光率更高，适合观察近处物体</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p>
    <w:p w14:paraId="1847B61F">
      <w:pPr>
        <w:keepNext w:val="0"/>
        <w:keepLines w:val="0"/>
        <w:pageBreakBefore w:val="0"/>
        <w:kinsoku/>
        <w:wordWrap/>
        <w:overflowPunct/>
        <w:topLinePunct w:val="0"/>
        <w:autoSpaceDE/>
        <w:autoSpaceDN/>
        <w:bidi w:val="0"/>
        <w:adjustRightInd/>
        <w:snapToGrid/>
        <w:spacing w:line="360" w:lineRule="auto"/>
        <w:ind w:left="0" w:leftChars="0" w:right="0" w:rightChars="0" w:firstLine="48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宋体" w:hAnsi="宋体" w:eastAsia="宋体" w:cs="宋体"/>
          <w:color w:val="000000"/>
          <w:sz w:val="28"/>
          <w:szCs w:val="28"/>
        </w:rPr>
        <w:t>最后应说明的是：以上所述仅为本实用新型的优选实施例而已，并不用于限制本实用新型，尽管参照前述实施例对本实用新型进行了详细的说明，对于本领域的技术人员来说，其依然可以对前述各实施例所记载的技术方案进行修改，或者对其中部分技术特征进行等同替换。凡在本实用新型的精神和原则之内，所作的任何修改、等同替换、改进等，均应包含在本实用新型的保护范围之</w:t>
      </w:r>
      <w:r>
        <w:rPr>
          <w:rFonts w:hint="eastAsia" w:ascii="宋体" w:hAnsi="宋体" w:eastAsia="宋体" w:cs="宋体"/>
          <w:color w:val="000000"/>
          <w:sz w:val="28"/>
          <w:szCs w:val="28"/>
          <w:lang w:val="en-US" w:eastAsia="zh-CN"/>
        </w:rPr>
        <w:t>内</w:t>
      </w:r>
      <w:r>
        <w:rPr>
          <w:rFonts w:hint="eastAsia" w:ascii="宋体" w:hAnsi="宋体"/>
          <w:color w:val="000000" w:themeColor="text1"/>
          <w:sz w:val="28"/>
          <w:szCs w:val="28"/>
          <w:lang w:val="en-US" w:eastAsia="zh-CN"/>
          <w14:textFill>
            <w14:solidFill>
              <w14:schemeClr w14:val="tx1"/>
            </w14:solidFill>
          </w14:textFill>
        </w:rPr>
        <w:t>。</w:t>
      </w:r>
    </w:p>
    <w:p w14:paraId="23344DD2">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Theme="minorEastAsia" w:hAnsiTheme="minorEastAsia" w:eastAsiaTheme="minorEastAsia" w:cstheme="minorEastAsia"/>
          <w:b/>
          <w:color w:val="000000" w:themeColor="text1"/>
          <w:sz w:val="28"/>
          <w:szCs w:val="28"/>
          <w14:textFill>
            <w14:solidFill>
              <w14:schemeClr w14:val="tx1"/>
            </w14:solidFill>
          </w14:textFill>
        </w:rPr>
        <w:sectPr>
          <w:headerReference r:id="rId15" w:type="default"/>
          <w:footerReference r:id="rId16" w:type="default"/>
          <w:pgSz w:w="11906" w:h="16838"/>
          <w:pgMar w:top="1418" w:right="1134" w:bottom="1134" w:left="1418" w:header="567" w:footer="567" w:gutter="0"/>
          <w:pgNumType w:start="1"/>
          <w:cols w:space="720" w:num="1"/>
          <w:docGrid w:type="lines" w:linePitch="381" w:charSpace="0"/>
        </w:sectPr>
      </w:pPr>
    </w:p>
    <w:p w14:paraId="50F95806">
      <w:pPr>
        <w:pStyle w:val="11"/>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drawing>
          <wp:inline distT="0" distB="0" distL="114300" distR="114300">
            <wp:extent cx="5934710" cy="3047365"/>
            <wp:effectExtent l="0" t="0" r="8890" b="63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20"/>
                    <a:stretch>
                      <a:fillRect/>
                    </a:stretch>
                  </pic:blipFill>
                  <pic:spPr>
                    <a:xfrm>
                      <a:off x="0" y="0"/>
                      <a:ext cx="5934710" cy="3047365"/>
                    </a:xfrm>
                    <a:prstGeom prst="rect">
                      <a:avLst/>
                    </a:prstGeom>
                    <a:noFill/>
                    <a:ln>
                      <a:noFill/>
                    </a:ln>
                  </pic:spPr>
                </pic:pic>
              </a:graphicData>
            </a:graphic>
          </wp:inline>
        </w:drawing>
      </w:r>
    </w:p>
    <w:p w14:paraId="4D12F523">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t>图1</w:t>
      </w:r>
    </w:p>
    <w:p w14:paraId="0584169B">
      <w:pPr>
        <w:ind w:left="0" w:leftChars="0" w:firstLine="0" w:firstLineChars="0"/>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pPr>
    </w:p>
    <w:sectPr>
      <w:headerReference r:id="rId17" w:type="default"/>
      <w:footerReference r:id="rId18" w:type="default"/>
      <w:pgSz w:w="11906" w:h="16838"/>
      <w:pgMar w:top="1418" w:right="1134" w:bottom="1134" w:left="1418" w:header="567" w:footer="567" w:gutter="0"/>
      <w:pgNumType w:start="1"/>
      <w:cols w:space="72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30DCB">
    <w:pPr>
      <w:pStyle w:val="3"/>
      <w:pBdr>
        <w:top w:val="single" w:color="auto" w:sz="4" w:space="1"/>
      </w:pBdr>
      <w:spacing w:line="200" w:lineRule="exact"/>
      <w:ind w:firstLine="0" w:firstLineChars="0"/>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64698">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3A7AF">
    <w:pPr>
      <w:pStyle w:val="3"/>
      <w:pBdr>
        <w:top w:val="single" w:color="auto" w:sz="4" w:space="1"/>
      </w:pBdr>
      <w:spacing w:line="200" w:lineRule="exact"/>
      <w:ind w:firstLine="360"/>
      <w:rPr>
        <w:rFonts w:hint="eastAsia"/>
      </w:rPr>
    </w:pPr>
    <w:r>
      <w:drawing>
        <wp:anchor distT="0" distB="0" distL="114300" distR="114300" simplePos="0" relativeHeight="251659264" behindDoc="0" locked="0" layoutInCell="1" allowOverlap="1">
          <wp:simplePos x="0" y="0"/>
          <wp:positionH relativeFrom="column">
            <wp:posOffset>410210</wp:posOffset>
          </wp:positionH>
          <wp:positionV relativeFrom="paragraph">
            <wp:posOffset>17780</wp:posOffset>
          </wp:positionV>
          <wp:extent cx="732790" cy="284480"/>
          <wp:effectExtent l="0" t="0" r="10160" b="1270"/>
          <wp:wrapNone/>
          <wp:docPr id="1" name="Picture 1" descr="1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10002"/>
                  <pic:cNvPicPr>
                    <a:picLocks noChangeAspect="1"/>
                  </pic:cNvPicPr>
                </pic:nvPicPr>
                <pic:blipFill>
                  <a:blip r:embed="rId1"/>
                  <a:stretch>
                    <a:fillRect/>
                  </a:stretch>
                </pic:blipFill>
                <pic:spPr>
                  <a:xfrm>
                    <a:off x="0" y="0"/>
                    <a:ext cx="732790" cy="284480"/>
                  </a:xfrm>
                  <a:prstGeom prst="rect">
                    <a:avLst/>
                  </a:prstGeom>
                  <a:noFill/>
                  <a:ln w="9525">
                    <a:noFill/>
                  </a:ln>
                </pic:spPr>
              </pic:pic>
            </a:graphicData>
          </a:graphic>
        </wp:anchor>
      </w:drawing>
    </w:r>
    <w:r>
      <w:t>10002</w:t>
    </w:r>
    <w:r>
      <w:rPr>
        <w:rFonts w:hint="eastAsia"/>
      </w:rPr>
      <w:t xml:space="preserve"> </w:t>
    </w:r>
  </w:p>
  <w:p w14:paraId="003FE5EB">
    <w:pPr>
      <w:pStyle w:val="3"/>
      <w:pBdr>
        <w:top w:val="single" w:color="auto" w:sz="4" w:space="1"/>
      </w:pBdr>
      <w:spacing w:line="200" w:lineRule="exact"/>
      <w:ind w:firstLine="360"/>
      <w:rPr>
        <w:rFonts w:hint="eastAsia"/>
      </w:rPr>
    </w:pPr>
    <w:r>
      <w:rPr>
        <w:rFonts w:hint="eastAsia"/>
      </w:rPr>
      <w:t>2002.8</w:t>
    </w:r>
  </w:p>
  <w:p w14:paraId="7A8B97A6">
    <w:pPr>
      <w:pStyle w:val="3"/>
      <w:pBdr>
        <w:top w:val="single" w:color="auto" w:sz="4" w:space="1"/>
      </w:pBdr>
      <w:spacing w:line="200" w:lineRule="exact"/>
      <w:ind w:firstLine="480"/>
      <w:jc w:val="center"/>
      <w:rPr>
        <w:rFonts w:hint="eastAsia"/>
      </w:rPr>
    </w:pP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5B8FA">
    <w:pPr>
      <w:pStyle w:val="3"/>
      <w:pBdr>
        <w:top w:val="single" w:color="auto" w:sz="4" w:space="1"/>
      </w:pBdr>
      <w:spacing w:line="200" w:lineRule="exact"/>
      <w:ind w:firstLine="0" w:firstLineChars="0"/>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A2D76">
    <w:pPr>
      <w:pStyle w:val="3"/>
      <w:pBdr>
        <w:top w:val="single" w:color="auto" w:sz="4" w:space="1"/>
      </w:pBdr>
      <w:spacing w:line="200" w:lineRule="exact"/>
      <w:ind w:firstLine="0" w:firstLineChars="0"/>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C9ECF">
    <w:pPr>
      <w:pStyle w:val="3"/>
      <w:pBdr>
        <w:top w:val="single" w:color="auto" w:sz="4" w:space="1"/>
      </w:pBdr>
      <w:spacing w:line="200" w:lineRule="exact"/>
      <w:ind w:firstLine="0" w:firstLineChars="0"/>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A41C2">
    <w:pPr>
      <w:pStyle w:val="3"/>
      <w:pBdr>
        <w:top w:val="single" w:color="auto" w:sz="4" w:space="1"/>
      </w:pBdr>
      <w:spacing w:line="200" w:lineRule="exact"/>
      <w:ind w:firstLine="0" w:firstLineChars="0"/>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4C4B2">
    <w:pPr>
      <w:pBdr>
        <w:bottom w:val="single" w:color="auto" w:sz="4" w:space="1"/>
      </w:pBdr>
      <w:ind w:firstLine="0" w:firstLineChars="0"/>
      <w:jc w:val="center"/>
      <w:outlineLvl w:val="0"/>
      <w:rPr>
        <w:rFonts w:hint="eastAsia"/>
        <w:szCs w:val="28"/>
      </w:rPr>
    </w:pPr>
    <w:r>
      <w:rPr>
        <w:rFonts w:hint="eastAsia"/>
        <w:b/>
        <w:bCs/>
        <w:sz w:val="32"/>
        <w:szCs w:val="28"/>
      </w:rPr>
      <w:t>说    明    书    摘    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BC799">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169A7">
    <w:pPr>
      <w:pStyle w:val="4"/>
      <w:pBdr>
        <w:bottom w:val="single" w:color="auto" w:sz="4" w:space="1"/>
      </w:pBdr>
      <w:tabs>
        <w:tab w:val="center" w:pos="4677"/>
        <w:tab w:val="left" w:pos="8370"/>
      </w:tabs>
      <w:wordWrap w:val="0"/>
      <w:ind w:firstLine="420"/>
      <w:jc w:val="right"/>
      <w:rPr>
        <w:rFonts w:hint="eastAsia"/>
        <w:b/>
        <w:bCs/>
        <w:sz w:val="32"/>
      </w:rPr>
    </w:pPr>
    <w:r>
      <w:rPr>
        <w:sz w:val="21"/>
      </w:rPr>
      <w:t>MP120</w:t>
    </w:r>
    <w:r>
      <w:rPr>
        <w:rFonts w:hint="eastAsia"/>
        <w:sz w:val="21"/>
      </w:rPr>
      <w:t>8682</w:t>
    </w:r>
  </w:p>
  <w:p w14:paraId="3F7B3814">
    <w:pPr>
      <w:pBdr>
        <w:bottom w:val="single" w:color="auto" w:sz="4" w:space="1"/>
      </w:pBdr>
      <w:ind w:firstLine="643"/>
      <w:jc w:val="center"/>
      <w:outlineLvl w:val="0"/>
      <w:rPr>
        <w:rFonts w:hint="eastAsia"/>
        <w:szCs w:val="28"/>
      </w:rPr>
    </w:pPr>
    <w:r>
      <w:rPr>
        <w:rFonts w:hint="eastAsia"/>
        <w:b/>
        <w:bCs/>
        <w:sz w:val="32"/>
        <w:szCs w:val="28"/>
      </w:rPr>
      <w:t>权　 利　 要　 求　 书</w:t>
    </w:r>
    <w:r>
      <w:rPr>
        <w:rFonts w:hint="eastAsia"/>
        <w:szCs w:val="2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71980">
    <w:pPr>
      <w:pBdr>
        <w:bottom w:val="single" w:color="auto" w:sz="4" w:space="1"/>
      </w:pBdr>
      <w:ind w:firstLine="0" w:firstLineChars="0"/>
      <w:jc w:val="center"/>
      <w:outlineLvl w:val="0"/>
      <w:rPr>
        <w:rFonts w:hint="eastAsia"/>
        <w:szCs w:val="28"/>
      </w:rPr>
    </w:pPr>
    <w:r>
      <w:rPr>
        <w:rFonts w:hint="eastAsia"/>
        <w:b/>
        <w:bCs/>
        <w:sz w:val="32"/>
        <w:szCs w:val="28"/>
      </w:rPr>
      <w:t>摘    要    附    图</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261FF">
    <w:pPr>
      <w:pBdr>
        <w:bottom w:val="single" w:color="auto" w:sz="4" w:space="1"/>
      </w:pBdr>
      <w:ind w:firstLine="0" w:firstLineChars="0"/>
      <w:jc w:val="center"/>
      <w:outlineLvl w:val="0"/>
      <w:rPr>
        <w:rFonts w:hint="eastAsia"/>
        <w:szCs w:val="28"/>
      </w:rPr>
    </w:pPr>
    <w:r>
      <w:rPr>
        <w:rFonts w:hint="eastAsia"/>
        <w:b/>
        <w:bCs/>
        <w:sz w:val="32"/>
        <w:szCs w:val="28"/>
      </w:rPr>
      <w:t>权   利   要   求   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2582E">
    <w:pPr>
      <w:pBdr>
        <w:bottom w:val="single" w:color="auto" w:sz="4" w:space="1"/>
      </w:pBdr>
      <w:ind w:firstLine="0" w:firstLineChars="0"/>
      <w:jc w:val="center"/>
      <w:outlineLvl w:val="0"/>
      <w:rPr>
        <w:rFonts w:hint="eastAsia"/>
        <w:szCs w:val="28"/>
      </w:rPr>
    </w:pPr>
    <w:r>
      <w:rPr>
        <w:rFonts w:hint="eastAsia"/>
        <w:b/>
        <w:bCs/>
        <w:sz w:val="32"/>
        <w:szCs w:val="28"/>
      </w:rPr>
      <w:t>说　 明　 书</w:t>
    </w:r>
    <w:r>
      <w:rPr>
        <w:rFonts w:hint="eastAsia"/>
        <w:szCs w:val="28"/>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B0CE3">
    <w:pPr>
      <w:pBdr>
        <w:bottom w:val="single" w:color="auto" w:sz="4" w:space="1"/>
      </w:pBdr>
      <w:ind w:firstLine="0" w:firstLineChars="0"/>
      <w:jc w:val="center"/>
      <w:outlineLvl w:val="0"/>
      <w:rPr>
        <w:rFonts w:hint="eastAsia"/>
        <w:szCs w:val="28"/>
      </w:rPr>
    </w:pPr>
    <w:r>
      <w:rPr>
        <w:rFonts w:hint="eastAsia"/>
        <w:b/>
        <w:bCs/>
        <w:sz w:val="32"/>
        <w:szCs w:val="28"/>
      </w:rPr>
      <w:t>说    明    书    附    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mOTBjNDI2ZWU1YjQ0MWVmZjkxYzlmNDViNGQyYjEifQ=="/>
  </w:docVars>
  <w:rsids>
    <w:rsidRoot w:val="17711910"/>
    <w:rsid w:val="00AC64B4"/>
    <w:rsid w:val="00B13247"/>
    <w:rsid w:val="013C1E92"/>
    <w:rsid w:val="018651F8"/>
    <w:rsid w:val="02017372"/>
    <w:rsid w:val="0384239D"/>
    <w:rsid w:val="03AD145D"/>
    <w:rsid w:val="043A03CA"/>
    <w:rsid w:val="050F5F4A"/>
    <w:rsid w:val="057557DC"/>
    <w:rsid w:val="05F62636"/>
    <w:rsid w:val="065E3F2E"/>
    <w:rsid w:val="06892F1A"/>
    <w:rsid w:val="075A334B"/>
    <w:rsid w:val="07704EAF"/>
    <w:rsid w:val="0784477D"/>
    <w:rsid w:val="07CF2FDA"/>
    <w:rsid w:val="08156BB8"/>
    <w:rsid w:val="08D56C65"/>
    <w:rsid w:val="08D96933"/>
    <w:rsid w:val="08DB5393"/>
    <w:rsid w:val="091E2111"/>
    <w:rsid w:val="092578F5"/>
    <w:rsid w:val="09C10881"/>
    <w:rsid w:val="0A94273A"/>
    <w:rsid w:val="0BB54624"/>
    <w:rsid w:val="0BCB0C8C"/>
    <w:rsid w:val="0C5F0877"/>
    <w:rsid w:val="0C7F4575"/>
    <w:rsid w:val="0CAD44C8"/>
    <w:rsid w:val="0D593E17"/>
    <w:rsid w:val="0D9C535C"/>
    <w:rsid w:val="0DC66692"/>
    <w:rsid w:val="0DDE55B0"/>
    <w:rsid w:val="0E460774"/>
    <w:rsid w:val="0F3A472D"/>
    <w:rsid w:val="0F7709E4"/>
    <w:rsid w:val="0F84682A"/>
    <w:rsid w:val="10AF66EF"/>
    <w:rsid w:val="117B190A"/>
    <w:rsid w:val="123B71C5"/>
    <w:rsid w:val="12B9342D"/>
    <w:rsid w:val="130B0CFB"/>
    <w:rsid w:val="13B835B9"/>
    <w:rsid w:val="143356A6"/>
    <w:rsid w:val="146C063F"/>
    <w:rsid w:val="15400823"/>
    <w:rsid w:val="15891654"/>
    <w:rsid w:val="15B702C6"/>
    <w:rsid w:val="15DE1657"/>
    <w:rsid w:val="15E82779"/>
    <w:rsid w:val="1691105B"/>
    <w:rsid w:val="169A17AD"/>
    <w:rsid w:val="16C57483"/>
    <w:rsid w:val="171A6BC4"/>
    <w:rsid w:val="17711910"/>
    <w:rsid w:val="189B3C17"/>
    <w:rsid w:val="1A22629A"/>
    <w:rsid w:val="1A7F1885"/>
    <w:rsid w:val="1B165C7C"/>
    <w:rsid w:val="1B231AB8"/>
    <w:rsid w:val="1B7F57B4"/>
    <w:rsid w:val="1C152C2D"/>
    <w:rsid w:val="1D2856FA"/>
    <w:rsid w:val="1D2901BB"/>
    <w:rsid w:val="1D417CF5"/>
    <w:rsid w:val="1D734AC2"/>
    <w:rsid w:val="1D8A3F79"/>
    <w:rsid w:val="1E1A041E"/>
    <w:rsid w:val="1E386344"/>
    <w:rsid w:val="1EFD38F4"/>
    <w:rsid w:val="1F086540"/>
    <w:rsid w:val="200266CE"/>
    <w:rsid w:val="204175DC"/>
    <w:rsid w:val="205408D5"/>
    <w:rsid w:val="20760BB8"/>
    <w:rsid w:val="21052E1D"/>
    <w:rsid w:val="223A0BC3"/>
    <w:rsid w:val="23131358"/>
    <w:rsid w:val="2332258A"/>
    <w:rsid w:val="25587C22"/>
    <w:rsid w:val="26602476"/>
    <w:rsid w:val="26C87DFD"/>
    <w:rsid w:val="26F46F9E"/>
    <w:rsid w:val="27381970"/>
    <w:rsid w:val="27674D7F"/>
    <w:rsid w:val="278C4ADB"/>
    <w:rsid w:val="27B375C7"/>
    <w:rsid w:val="28181E1A"/>
    <w:rsid w:val="28C9290C"/>
    <w:rsid w:val="295D5ABB"/>
    <w:rsid w:val="29937783"/>
    <w:rsid w:val="2AB03DCA"/>
    <w:rsid w:val="2B8B26D3"/>
    <w:rsid w:val="2C11232A"/>
    <w:rsid w:val="2CA44F1C"/>
    <w:rsid w:val="2CAD7F53"/>
    <w:rsid w:val="2D4B38B1"/>
    <w:rsid w:val="2E3B75A0"/>
    <w:rsid w:val="2E4320F7"/>
    <w:rsid w:val="2F0F358B"/>
    <w:rsid w:val="2F651761"/>
    <w:rsid w:val="3036638F"/>
    <w:rsid w:val="305A657D"/>
    <w:rsid w:val="31425BB5"/>
    <w:rsid w:val="31ED3189"/>
    <w:rsid w:val="32086495"/>
    <w:rsid w:val="32630487"/>
    <w:rsid w:val="328D1D5F"/>
    <w:rsid w:val="32E30549"/>
    <w:rsid w:val="32FD471C"/>
    <w:rsid w:val="33653BAF"/>
    <w:rsid w:val="339132EF"/>
    <w:rsid w:val="33EB0959"/>
    <w:rsid w:val="341852BD"/>
    <w:rsid w:val="34972C66"/>
    <w:rsid w:val="34B23B7A"/>
    <w:rsid w:val="35163B68"/>
    <w:rsid w:val="36472E2E"/>
    <w:rsid w:val="366552BA"/>
    <w:rsid w:val="36791E65"/>
    <w:rsid w:val="36843EAE"/>
    <w:rsid w:val="37284E5F"/>
    <w:rsid w:val="372A3677"/>
    <w:rsid w:val="3747791C"/>
    <w:rsid w:val="376C5DF9"/>
    <w:rsid w:val="379A05C5"/>
    <w:rsid w:val="37A80C5F"/>
    <w:rsid w:val="38195036"/>
    <w:rsid w:val="39033CA8"/>
    <w:rsid w:val="39462994"/>
    <w:rsid w:val="395F6398"/>
    <w:rsid w:val="39A65816"/>
    <w:rsid w:val="39E778CD"/>
    <w:rsid w:val="39F01FAD"/>
    <w:rsid w:val="39F308FB"/>
    <w:rsid w:val="3A213344"/>
    <w:rsid w:val="3A2E6D93"/>
    <w:rsid w:val="3A7F124C"/>
    <w:rsid w:val="3AEB5715"/>
    <w:rsid w:val="3B2576B9"/>
    <w:rsid w:val="3B364D1D"/>
    <w:rsid w:val="3C220115"/>
    <w:rsid w:val="3C727DEC"/>
    <w:rsid w:val="3CA20BA1"/>
    <w:rsid w:val="3CA96342"/>
    <w:rsid w:val="3D4703E5"/>
    <w:rsid w:val="3DD64656"/>
    <w:rsid w:val="3E15499C"/>
    <w:rsid w:val="3E4F47FE"/>
    <w:rsid w:val="3EA12804"/>
    <w:rsid w:val="3ED64336"/>
    <w:rsid w:val="3F40353D"/>
    <w:rsid w:val="3F861C22"/>
    <w:rsid w:val="3F8719C0"/>
    <w:rsid w:val="41017AF4"/>
    <w:rsid w:val="41DB5711"/>
    <w:rsid w:val="42044315"/>
    <w:rsid w:val="43811B0B"/>
    <w:rsid w:val="43B860CC"/>
    <w:rsid w:val="45627208"/>
    <w:rsid w:val="45C038B4"/>
    <w:rsid w:val="45C45753"/>
    <w:rsid w:val="460D6D9D"/>
    <w:rsid w:val="46BB59C0"/>
    <w:rsid w:val="47171269"/>
    <w:rsid w:val="473B6318"/>
    <w:rsid w:val="47824CFE"/>
    <w:rsid w:val="4840580D"/>
    <w:rsid w:val="49301633"/>
    <w:rsid w:val="4955700A"/>
    <w:rsid w:val="49CC23DE"/>
    <w:rsid w:val="4AA302CD"/>
    <w:rsid w:val="4CCA597D"/>
    <w:rsid w:val="4D91361F"/>
    <w:rsid w:val="4E25037E"/>
    <w:rsid w:val="4F286B20"/>
    <w:rsid w:val="4F4C6043"/>
    <w:rsid w:val="4F4F5675"/>
    <w:rsid w:val="4F55443D"/>
    <w:rsid w:val="4F98649A"/>
    <w:rsid w:val="509C2136"/>
    <w:rsid w:val="510B5C08"/>
    <w:rsid w:val="51C852D8"/>
    <w:rsid w:val="526E4C89"/>
    <w:rsid w:val="52C54ABD"/>
    <w:rsid w:val="52D17648"/>
    <w:rsid w:val="53084924"/>
    <w:rsid w:val="53EE17E8"/>
    <w:rsid w:val="544A0D02"/>
    <w:rsid w:val="55841450"/>
    <w:rsid w:val="55D8474A"/>
    <w:rsid w:val="56805ADF"/>
    <w:rsid w:val="56FE13A2"/>
    <w:rsid w:val="572B767E"/>
    <w:rsid w:val="5765621C"/>
    <w:rsid w:val="57AC0EE5"/>
    <w:rsid w:val="587034DF"/>
    <w:rsid w:val="589E30C6"/>
    <w:rsid w:val="59361B49"/>
    <w:rsid w:val="59ED1906"/>
    <w:rsid w:val="5B0E4D38"/>
    <w:rsid w:val="5B312A8B"/>
    <w:rsid w:val="5B4F0FFE"/>
    <w:rsid w:val="5BBF0771"/>
    <w:rsid w:val="5C4D06AF"/>
    <w:rsid w:val="5CFD1BAE"/>
    <w:rsid w:val="5D00190D"/>
    <w:rsid w:val="5D1279D2"/>
    <w:rsid w:val="5D7420B1"/>
    <w:rsid w:val="5DC635BE"/>
    <w:rsid w:val="5E105940"/>
    <w:rsid w:val="5E2E188A"/>
    <w:rsid w:val="5E8E4722"/>
    <w:rsid w:val="5F911F1D"/>
    <w:rsid w:val="5FBB5333"/>
    <w:rsid w:val="60363FF4"/>
    <w:rsid w:val="6057662B"/>
    <w:rsid w:val="60B13817"/>
    <w:rsid w:val="61170BA6"/>
    <w:rsid w:val="61596129"/>
    <w:rsid w:val="61BE1799"/>
    <w:rsid w:val="621F0E72"/>
    <w:rsid w:val="629B3EB7"/>
    <w:rsid w:val="63BF46EA"/>
    <w:rsid w:val="63E32E6B"/>
    <w:rsid w:val="646E6E6F"/>
    <w:rsid w:val="64F85322"/>
    <w:rsid w:val="66281775"/>
    <w:rsid w:val="66614BCA"/>
    <w:rsid w:val="66A032BB"/>
    <w:rsid w:val="673D1399"/>
    <w:rsid w:val="674B0DF7"/>
    <w:rsid w:val="68995100"/>
    <w:rsid w:val="6A1E1AD4"/>
    <w:rsid w:val="6B6A67CF"/>
    <w:rsid w:val="6EB40EEF"/>
    <w:rsid w:val="6FC8405E"/>
    <w:rsid w:val="70C41405"/>
    <w:rsid w:val="70D166E7"/>
    <w:rsid w:val="712C2604"/>
    <w:rsid w:val="717F34EB"/>
    <w:rsid w:val="719D681C"/>
    <w:rsid w:val="71E03C62"/>
    <w:rsid w:val="72540721"/>
    <w:rsid w:val="72796A8A"/>
    <w:rsid w:val="72A15C32"/>
    <w:rsid w:val="72BA3D31"/>
    <w:rsid w:val="72DD2CC3"/>
    <w:rsid w:val="72F736D7"/>
    <w:rsid w:val="73177A3E"/>
    <w:rsid w:val="732950C8"/>
    <w:rsid w:val="74203EEC"/>
    <w:rsid w:val="766014E6"/>
    <w:rsid w:val="767C7095"/>
    <w:rsid w:val="76C3531A"/>
    <w:rsid w:val="76EC07CC"/>
    <w:rsid w:val="76F24A09"/>
    <w:rsid w:val="77883E8A"/>
    <w:rsid w:val="77C50FAB"/>
    <w:rsid w:val="790C4F08"/>
    <w:rsid w:val="79C97E4F"/>
    <w:rsid w:val="7A087DA0"/>
    <w:rsid w:val="7AA821CC"/>
    <w:rsid w:val="7AE2493F"/>
    <w:rsid w:val="7B206D13"/>
    <w:rsid w:val="7B3E1E1D"/>
    <w:rsid w:val="7B594108"/>
    <w:rsid w:val="7B6570B2"/>
    <w:rsid w:val="7B6B3814"/>
    <w:rsid w:val="7BD750E1"/>
    <w:rsid w:val="7C304D62"/>
    <w:rsid w:val="7C7A6607"/>
    <w:rsid w:val="7CD035E8"/>
    <w:rsid w:val="7D076F8B"/>
    <w:rsid w:val="7DEA2CFA"/>
    <w:rsid w:val="7E090F6C"/>
    <w:rsid w:val="7E175720"/>
    <w:rsid w:val="7F2D16A7"/>
    <w:rsid w:val="7FAB14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Theme="minorEastAsia" w:cstheme="minorBidi"/>
      <w:kern w:val="28"/>
      <w:sz w:val="24"/>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rFonts w:ascii="Times New Roman" w:hAnsi="Times New Roman" w:eastAsia="楷体_GB2312" w:cs="Times New Roman"/>
      <w:kern w:val="28"/>
      <w:sz w:val="18"/>
      <w:szCs w:val="20"/>
    </w:rPr>
  </w:style>
  <w:style w:type="paragraph" w:styleId="4">
    <w:name w:val="header"/>
    <w:basedOn w:val="1"/>
    <w:qFormat/>
    <w:uiPriority w:val="0"/>
    <w:pPr>
      <w:tabs>
        <w:tab w:val="center" w:pos="4153"/>
        <w:tab w:val="right" w:pos="8306"/>
      </w:tabs>
      <w:snapToGrid w:val="0"/>
      <w:jc w:val="center"/>
    </w:pPr>
    <w:rPr>
      <w:rFonts w:ascii="Times New Roman" w:hAnsi="Times New Roman" w:eastAsia="楷体_GB2312" w:cs="Times New Roman"/>
      <w:kern w:val="28"/>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续段落"/>
    <w:basedOn w:val="1"/>
    <w:qFormat/>
    <w:uiPriority w:val="0"/>
    <w:pPr>
      <w:spacing w:line="500" w:lineRule="exact"/>
      <w:ind w:firstLine="561" w:firstLineChars="0"/>
    </w:pPr>
    <w:rPr>
      <w:rFonts w:eastAsia="仿宋_GB2312"/>
      <w:color w:val="000000"/>
      <w:kern w:val="2"/>
      <w:sz w:val="28"/>
      <w:szCs w:val="28"/>
    </w:rPr>
  </w:style>
  <w:style w:type="paragraph" w:customStyle="1" w:styleId="10">
    <w:name w:val="È±Ê¡ÎÄ±¾"/>
    <w:basedOn w:val="1"/>
    <w:qFormat/>
    <w:uiPriority w:val="0"/>
    <w:pPr>
      <w:widowControl/>
      <w:overflowPunct w:val="0"/>
      <w:autoSpaceDE w:val="0"/>
      <w:autoSpaceDN w:val="0"/>
      <w:adjustRightInd w:val="0"/>
      <w:spacing w:line="240" w:lineRule="auto"/>
      <w:ind w:firstLine="0" w:firstLineChars="0"/>
      <w:jc w:val="left"/>
      <w:textAlignment w:val="baseline"/>
    </w:pPr>
    <w:rPr>
      <w:rFonts w:eastAsia="宋体"/>
      <w:kern w:val="0"/>
      <w:sz w:val="24"/>
    </w:rPr>
  </w:style>
  <w:style w:type="paragraph" w:customStyle="1" w:styleId="11">
    <w:name w:val="p0"/>
    <w:basedOn w:val="1"/>
    <w:qFormat/>
    <w:uiPriority w:val="0"/>
    <w:pPr>
      <w:widowControl/>
      <w:spacing w:line="240" w:lineRule="auto"/>
      <w:ind w:firstLine="0" w:firstLineChars="0"/>
    </w:pPr>
    <w:rPr>
      <w:rFonts w:ascii="宋体" w:hAnsi="宋体" w:cs="宋体"/>
      <w:b/>
      <w:bCs/>
      <w:kern w:val="0"/>
      <w:szCs w:val="24"/>
    </w:rPr>
  </w:style>
  <w:style w:type="paragraph" w:customStyle="1" w:styleId="12">
    <w:name w:val="首段落"/>
    <w:basedOn w:val="1"/>
    <w:qFormat/>
    <w:uiPriority w:val="0"/>
    <w:pPr>
      <w:spacing w:before="120" w:beforeLines="50" w:line="500" w:lineRule="exact"/>
      <w:ind w:firstLine="561"/>
    </w:pPr>
    <w:rPr>
      <w:rFonts w:eastAsia="仿宋_GB2312"/>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3986</Words>
  <Characters>4149</Characters>
  <Lines>1</Lines>
  <Paragraphs>1</Paragraphs>
  <TotalTime>5</TotalTime>
  <ScaleCrop>false</ScaleCrop>
  <LinksUpToDate>false</LinksUpToDate>
  <CharactersWithSpaces>4150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2016-07-02T07:00:00Z</dcterms:created>
  <dc:creator>Administrator</dc:creator>
  <cp:lastModifiedBy>远方</cp:lastModifiedBy>
  <dcterms:modified xsi:type="dcterms:W3CDTF">2025-08-22T00:34:14Z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E71B98D658584F90AFE6D642DA6EAB0C_13</vt:lpwstr>
  </property>
  <property fmtid="{D5CDD505-2E9C-101B-9397-08002B2CF9AE}" pid="4" name="KSOTemplateDocerSaveRecord">
    <vt:lpwstr>eyJoZGlkIjoiYzgxYzVlYjU5YjdiYTdkMTAwOTkxNjQ1ZjY5ODk4NjYiLCJ1c2VySWQiOiI1MjI5Mjg4NjYifQ==</vt:lpwstr>
  </property>
</Properties>
</file>