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57BD" w14:textId="4BA15E2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涉及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土木工程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技术领域，具体为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，包括以下步骤：步骤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：四维监测体系构建与传感器部署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确定监测维度与指标：结构安全维度：监测基坑沉降（精度±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）、边坡位移（精度±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）、塔吊垂直度（偏差≤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‰）、支撑轴力（量程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0-5000kN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）、桥梁挠度（精度±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0.2mm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）；设备运行维度：监测塔吊起重量、起升高度、回转角度、钢丝绳磨损量（精度±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）、施工电梯运行速度、制动性能；本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发明构建“结构安全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设备运行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人员行为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环境参数”四维监测体系，融合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种传感器数据，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提高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复合隐患识别准确率，采用边缘计算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+5G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传输技术，数据从采集到平台诊断响应≤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秒，险情预警响应时间≤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秒，为突发事故处置赢得黄金时间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30A0948D" w14:textId="08A51F3D" w:rsidR="00B07E2A" w:rsidRDefault="00D737AA">
      <w:pPr>
        <w:ind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  <w:sectPr w:rsidR="00B07E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</w:p>
    <w:p w14:paraId="1B6FA31E" w14:textId="708815C1" w:rsidR="00B07E2A" w:rsidRPr="00D737AA" w:rsidRDefault="00B07E2A">
      <w:pPr>
        <w:rPr>
          <w:rFonts w:ascii="楷体_GB2312" w:eastAsia="楷体_GB2312" w:hAnsi="楷体_GB2312" w:cs="楷体_GB2312"/>
          <w:color w:val="000000" w:themeColor="text1"/>
        </w:rPr>
        <w:sectPr w:rsidR="00B07E2A" w:rsidRPr="00D737AA">
          <w:headerReference w:type="default" r:id="rId15"/>
          <w:footerReference w:type="default" r:id="rId16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</w:p>
    <w:p w14:paraId="24D16ABA" w14:textId="4187DA64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 w:hint="eastAsia"/>
          <w:color w:val="FF0000"/>
          <w:sz w:val="28"/>
          <w:szCs w:val="28"/>
        </w:rPr>
        <w:lastRenderedPageBreak/>
        <w:t></w:t>
      </w:r>
      <w:r w:rsidRPr="00D737AA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</w:t>
      </w:r>
      <w:r w:rsidRPr="00D737AA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，其特征在于：包括以下步骤：</w:t>
      </w:r>
    </w:p>
    <w:p w14:paraId="10F81739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：四维监测体系构建与传感器部署</w:t>
      </w:r>
    </w:p>
    <w:p w14:paraId="189F9B49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确定监测维度与指标：</w:t>
      </w:r>
    </w:p>
    <w:p w14:paraId="3E14EE20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结构安全维度：监测基坑沉降（精度±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）、边坡位移（精度±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）、塔吊垂直度（偏差≤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‰）、支撑轴力（量程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0-5000kN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）、桥梁挠度（精度±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0.2mm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）；</w:t>
      </w:r>
    </w:p>
    <w:p w14:paraId="44001AB7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设备运行维度：监测塔吊起重量、起升高度、回转角度、钢丝绳磨损量（精度±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）、施工电梯运行速度、制动性能；</w:t>
      </w:r>
    </w:p>
    <w:p w14:paraId="530DB732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人员行为维度：监测人员安全帽佩戴、安全带系挂、禁区闯入、违规动火；</w:t>
      </w:r>
    </w:p>
    <w:p w14:paraId="5039D566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环境参数维度：监测风速（量程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0-60m/s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）、雨量（精度±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）、温度（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~+85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℃）、湿度（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RH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）、粉尘浓度（量程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0-10mg/m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³）、有害气体浓度（如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CO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0-100ppm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）；</w:t>
      </w:r>
    </w:p>
    <w:p w14:paraId="55BC9AE5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传感器选型与部署：</w:t>
      </w:r>
    </w:p>
    <w:p w14:paraId="3F8F3229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结构安全传感器：采用高精度静力水准仪、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GNSS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位移监测仪、振弦式轴力计，部署于基坑周边、塔吊塔身、桥梁主梁关键部位，防护等级≥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IP67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384291B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设备运行传感器：采用拉力传感器、角度传感器、激光测距仪，集成于塔吊、施工电梯等设备，支持设备控制系统对接；</w:t>
      </w:r>
    </w:p>
    <w:p w14:paraId="3029E553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人员行为传感器：采用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智能摄像头（像素≥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万）、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UWB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定位标签（定位精度±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10cm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），部署于施工区域出入口、高危作业区；</w:t>
      </w:r>
    </w:p>
    <w:p w14:paraId="524F6603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环境传感器：采用超声波风速仪、雨量计、粉尘检测仪、气体传感器，部署于施工现场制高点、基坑边缘、人员密集区；</w:t>
      </w:r>
    </w:p>
    <w:p w14:paraId="4B095828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系统校准：所有传感器通过标准器具校准，采用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PTPv2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时钟同步协议实现时间同步，同步精度≤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100ns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4087D2EB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：多源数据采集与边缘计算预处理</w:t>
      </w:r>
    </w:p>
    <w:p w14:paraId="35B359CA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数据采集：各传感器按预设频率采集数据，结构安全传感器采样频率≥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，设备运行传感器≥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，人员行为摄像头帧率≥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25fps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，环境传感器≥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C885ABF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边缘计算预处理：在施工现场部署边缘计算网关，实现数据本地化处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理：</w:t>
      </w:r>
    </w:p>
    <w:p w14:paraId="560E2C59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数据清洗：采用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σ准则去除异常值，通过卡尔曼滤波消除振动干扰；</w:t>
      </w:r>
    </w:p>
    <w:p w14:paraId="78C83FCD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特征提取：结构数据提取沉降速率、位移加速度；设备数据提取载荷波动系数、钢丝绳磨损速率；人员数据提取违规行为特征值；环境数据提取风速变化率、雨量累计值；</w:t>
      </w:r>
    </w:p>
    <w:p w14:paraId="354483C6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数据压缩：采用小波变换压缩数据，压缩比≥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10:1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，确保传输效率；</w:t>
      </w:r>
    </w:p>
    <w:p w14:paraId="208016C7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安全传输：采用“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5G+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工业以太网”双链路冗余传输，数据经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AES-256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加密后上传至智慧监测平台，支持断点续传，网络中断时本地存储数据（容量≥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1TB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6CF68D95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融合诊断与分级预警</w:t>
      </w:r>
    </w:p>
    <w:p w14:paraId="49A27D4C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多源数据融合：智慧监测平台将预处理后的结构化数据与非结构化数据（视频图像）融合，构建四维监测数据库；</w:t>
      </w:r>
    </w:p>
    <w:p w14:paraId="79ADA34C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S3.2AI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智能诊断：</w:t>
      </w:r>
    </w:p>
    <w:p w14:paraId="155EA0E2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实时隐患识别：采用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CNN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模型识别人员违规行为、设备异常状态；采用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LSTM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模型分析结构变形趋势、设备故障概率，诊断延迟≤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秒；</w:t>
      </w:r>
    </w:p>
    <w:p w14:paraId="6A4EC4C2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复合隐患识别：构建关联规则挖掘模型，识别“基坑沉降超限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暴雨”“塔吊垂直度偏差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大风”等复合风险，识别准确率≥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99%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6ADF2B54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分级预警：按隐患严重程度分为三级：</w:t>
      </w:r>
    </w:p>
    <w:p w14:paraId="0E8E2217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Ⅰ级预警（红色，紧急险情）：如基坑沉降速率≥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、塔吊垂直度偏差≥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‰、人员闯入禁区动火，直接危及安全；</w:t>
      </w:r>
    </w:p>
    <w:p w14:paraId="7DBE8778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Ⅱ级预警（黄色，较大隐患）：如沉降速率≥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、钢丝绳磨损量≥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、风速≥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，可能发展为险情；</w:t>
      </w:r>
    </w:p>
    <w:p w14:paraId="116012DD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Ⅲ级预警（蓝色，一般隐患）：如人员未戴安全帽、粉尘浓度超标，需提醒整改；</w:t>
      </w:r>
    </w:p>
    <w:p w14:paraId="2DC05CF6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预警方式：平台弹窗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声光报警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移动端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推送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短信通知，预警信息包含隐患类型、位置、风险等级、处置建议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47BB1771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：智慧联动处置与闭环验证</w:t>
      </w:r>
    </w:p>
    <w:p w14:paraId="6F7F2E3A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分级联动响应：</w:t>
      </w:r>
    </w:p>
    <w:p w14:paraId="7D1D61A6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Ⅰ级预警：平台立即切断相关设备电源（如塔吊、施工电梯），锁定高危作业区门禁，自动生成紧急工单派发至项目负责人、应急救援队，同步上报住建部门；</w:t>
      </w:r>
    </w:p>
    <w:p w14:paraId="6B3823CC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Ⅱ级预警：生成整改工单，派发至责任班组，要求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小时内处置；</w:t>
      </w:r>
    </w:p>
    <w:p w14:paraId="63C24B1C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Ⅲ级预警：现场广播提醒，安全员现场督导整改；</w:t>
      </w:r>
    </w:p>
    <w:p w14:paraId="2FC850B5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处置过程跟踪：运维人员通过移动端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上传处置过程照片、视频，平台实时跟踪处置进度；</w:t>
      </w:r>
    </w:p>
    <w:p w14:paraId="32CCF9EF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闭环验证：处置完成后，平台指令传感器复采数据，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模型验证隐患是否消除，验证通过后更新隐患状态为“闭环”，未通过则升级预警等级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C9D18EB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：模型迭代与监测优化</w:t>
      </w:r>
    </w:p>
    <w:p w14:paraId="31D1DA12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S5.1AI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模型增量训练：每月将新增隐患案例、处置数据补充至训练集，对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CNN-LSTM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模型进行增量训练，迭代周期≤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小时，诊断准确率持续提升；</w:t>
      </w:r>
    </w:p>
    <w:p w14:paraId="5AA7B130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监测参数优化：根据施工阶段调整监测指标阈值，如基坑开挖阶段降低沉降预警阈值；根据季节调整环境预警阈值，如台风季降低风速预警阈值；</w:t>
      </w:r>
    </w:p>
    <w:p w14:paraId="6E4577AB" w14:textId="7777777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传感器部署优化：根据故障统计数据，调整传感器位置、数量，如某区域沉降异常则增加静力水准仪部署密度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A0CD746" w14:textId="41A4C3A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D737AA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</w:t>
      </w:r>
      <w:r w:rsidRPr="00D737AA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UWB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定位标签支持与安全帽集成，具备一键报警功能，报警信号上传时延≤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9AB97E2" w14:textId="282C0EAE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D737AA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3.</w:t>
      </w:r>
      <w:r w:rsidRPr="00D737AA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中所述边缘计算网关采用工业级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ARM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架构，防护等级≥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IP65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，支持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~+70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℃宽温工作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26EE91E5" w14:textId="41EC8C40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D737AA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4.</w:t>
      </w:r>
      <w:r w:rsidRPr="00D737AA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中所述复合隐患识别模型支持自定义关联规则，可根据不同工程类型（建筑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/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轨道交通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/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桥梁）配置风险关联参数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295FBB09" w14:textId="4C68BFC1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D737AA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5.</w:t>
      </w:r>
      <w:r w:rsidRPr="00D737AA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中所述紧急工单包含隐患位置三维坐标、应急处置预案、应急资源分布地图，支持离线查看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8970EA0" w14:textId="735A9F76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 w:hint="eastAsia"/>
          <w:color w:val="FF0000"/>
          <w:sz w:val="28"/>
          <w:szCs w:val="28"/>
        </w:rPr>
        <w:lastRenderedPageBreak/>
        <w:t></w:t>
      </w:r>
      <w:r w:rsidRPr="00D737AA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6.</w:t>
      </w:r>
      <w:r w:rsidRPr="00D737AA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中所述有害气体传感器支持多种气体同时检测，响应时间≤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秒，分辨率≤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0.1ppm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3618FF78" w14:textId="31B0A8C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D737AA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.</w:t>
      </w:r>
      <w:r w:rsidRPr="00D737AA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中所述预警信息支持与施工现场广播系统、门禁系统、设备控制系统联动，实现自动化应急处置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80D7548" w14:textId="5D42415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D737AA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.</w:t>
      </w:r>
      <w:r w:rsidRPr="00D737AA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中所述模型增量训练采用迁移学习方法，新工程数据不足时，基于已有工程数据快速适配，减少训练数据需求量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3759516E" w14:textId="72784688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 w:hint="eastAsia"/>
          <w:color w:val="FF0000"/>
          <w:sz w:val="28"/>
          <w:szCs w:val="28"/>
        </w:rPr>
        <w:t></w:t>
      </w:r>
      <w:r w:rsidRPr="00D737AA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.</w:t>
      </w:r>
      <w:r w:rsidRPr="00D737AA">
        <w:rPr>
          <w:rFonts w:ascii="Cnipr" w:eastAsia="Cnipr" w:hAnsi="Cnipr" w:cs="楷体_GB2312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中所述数据压缩采用小波变换与霍夫曼编码结合的方式，压缩比可达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15:1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，且不损失关键特征数据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895AF9D" w14:textId="77777777" w:rsidR="00B07E2A" w:rsidRDefault="00B07E2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</w:p>
    <w:p w14:paraId="217F2541" w14:textId="77777777" w:rsidR="00B07E2A" w:rsidRDefault="00B07E2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  <w:sectPr w:rsidR="00B07E2A">
          <w:headerReference w:type="default" r:id="rId17"/>
          <w:footerReference w:type="default" r:id="rId18"/>
          <w:pgSz w:w="11906" w:h="16838"/>
          <w:pgMar w:top="1418" w:right="851" w:bottom="851" w:left="1418" w:header="624" w:footer="227" w:gutter="0"/>
          <w:pgNumType w:start="1"/>
          <w:cols w:space="425"/>
          <w:docGrid w:type="lines" w:linePitch="312"/>
        </w:sectPr>
      </w:pPr>
    </w:p>
    <w:p w14:paraId="25C4F4F9" w14:textId="4FEFCF0B" w:rsidR="00B07E2A" w:rsidRDefault="00D737AA">
      <w:pPr>
        <w:spacing w:beforeLines="150" w:before="468" w:afterLines="150" w:after="468"/>
        <w:jc w:val="center"/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</w:pPr>
      <w:r w:rsidRPr="00D737AA">
        <w:rPr>
          <w:rFonts w:ascii="Cnipr" w:eastAsia="Cnipr" w:hAnsi="Cnipr" w:cs="楷体_GB2312"/>
          <w:color w:val="FF0000"/>
          <w:sz w:val="32"/>
          <w:szCs w:val="32"/>
        </w:rPr>
        <w:lastRenderedPageBreak/>
        <w:t>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一种工程施工安全监测方法</w:t>
      </w:r>
      <w:r w:rsidRPr="00D737AA">
        <w:rPr>
          <w:rFonts w:ascii="Cnipr" w:eastAsia="Cnipr" w:hAnsi="Cnipr" w:cs="楷体_GB2312"/>
          <w:color w:val="0000FF"/>
          <w:sz w:val="32"/>
          <w:szCs w:val="32"/>
        </w:rPr>
        <w:t></w:t>
      </w:r>
    </w:p>
    <w:p w14:paraId="0FF6BD71" w14:textId="56A9AA70" w:rsidR="00B07E2A" w:rsidRDefault="00D737AA">
      <w:pPr>
        <w:rPr>
          <w:b/>
          <w:bCs/>
          <w:color w:val="000000" w:themeColor="text1"/>
          <w:sz w:val="28"/>
          <w:szCs w:val="28"/>
        </w:rPr>
      </w:pPr>
      <w:r w:rsidRPr="00D737AA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技术领域</w:t>
      </w:r>
      <w:r w:rsidRPr="00D737AA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07CE4862" w14:textId="45FC786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涉及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土木工程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技术领域，具体为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0FBB9126" w14:textId="69D3C2E5" w:rsidR="00B07E2A" w:rsidRDefault="00D737AA">
      <w:pPr>
        <w:rPr>
          <w:b/>
          <w:bCs/>
          <w:color w:val="000000" w:themeColor="text1"/>
          <w:sz w:val="28"/>
          <w:szCs w:val="28"/>
        </w:rPr>
      </w:pPr>
      <w:r w:rsidRPr="00D737AA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背景技术</w:t>
      </w:r>
      <w:r w:rsidRPr="00D737AA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29BC2577" w14:textId="7BE8AFF8" w:rsidR="00B07E2A" w:rsidRDefault="00D737AA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工程施工安全监测是保障建筑、轨道交通、桥梁隧道等工程施工过程中人员、设备、结构安全的核心手段。现有施工安全监测技术存在显著痛点：</w:t>
      </w:r>
    </w:p>
    <w:p w14:paraId="31F604B9" w14:textId="28B3AE2A" w:rsidR="00B07E2A" w:rsidRDefault="00D737AA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监测维度单一，隐患识别滞后：传统监测多聚焦单一指标，如仅监测基坑沉降、塔吊垂直度，缺乏人员违规操作、设备运行状态、环境风险的协同监测，无法识别“结构变形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人员违规”的复合隐患，故障漏报率高达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以上；</w:t>
      </w:r>
    </w:p>
    <w:p w14:paraId="461FF36A" w14:textId="102D387C" w:rsidR="00B07E2A" w:rsidRDefault="00D737AA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人工干预占比高，实时性差：数据采集依赖人工读数、记录，数据传输滞后，险情响应时间超过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分钟，难以应对基坑坍塌、塔吊倾覆等突发事故；</w:t>
      </w:r>
    </w:p>
    <w:p w14:paraId="52CA0AEA" w14:textId="31DC9B81" w:rsidR="00B07E2A" w:rsidRDefault="00D737AA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数据孤立无联动，缺乏闭环处置：监测数据分散存储于不同系统，无法与施工管理平台、应急指挥系统联动，预警仅停留在“提醒”层面，未形成“监测－诊断－预警－处置－验证”的闭环流程；</w:t>
      </w:r>
    </w:p>
    <w:p w14:paraId="2C1191F2" w14:textId="77466F03" w:rsidR="00B07E2A" w:rsidRDefault="00D737AA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环境适应性差，抗干扰能力弱：传感器易受施工振动、电磁干扰、恶劣天气影响，数据准确率低，在强电磁环境下误差超过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918A9B6" w14:textId="641DCD69" w:rsidR="00B07E2A" w:rsidRDefault="00D737AA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智能化程度低，缺乏预测能力：仅能实现“超限报警”，无法基于历史数据预测结构变形趋势、设备故障概率，难以提前规避风险。</w:t>
      </w:r>
    </w:p>
    <w:p w14:paraId="023378D2" w14:textId="665E10C8" w:rsidR="00B07E2A" w:rsidRDefault="00D737AA">
      <w:pPr>
        <w:spacing w:line="520" w:lineRule="exact"/>
        <w:ind w:firstLine="561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现有技术（如单点物联网监测、视频监控）已实现部分数据自动化采集，但未形成“多源传感融合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智能诊断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智慧平台联动”的全流程体系，尤其缺乏针对复杂施工场景的复合风险识别能力，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为此，提出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0BAED1A1" w14:textId="175C4A1D" w:rsidR="00B07E2A" w:rsidRDefault="00D737AA">
      <w:pPr>
        <w:rPr>
          <w:b/>
          <w:bCs/>
          <w:color w:val="000000" w:themeColor="text1"/>
          <w:sz w:val="28"/>
          <w:szCs w:val="28"/>
        </w:rPr>
      </w:pPr>
      <w:r w:rsidRPr="00D737AA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发明</w:t>
      </w:r>
      <w:r>
        <w:rPr>
          <w:rFonts w:hint="eastAsia"/>
          <w:b/>
          <w:bCs/>
          <w:color w:val="000000" w:themeColor="text1"/>
          <w:sz w:val="28"/>
          <w:szCs w:val="28"/>
        </w:rPr>
        <w:t>内容</w:t>
      </w:r>
      <w:r w:rsidRPr="00D737AA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4CACCFF4" w14:textId="4A93EB63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有鉴于此，本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提供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，以解决或缓解现有技术中存在的技术问题，至少提供一种有益的选择。</w:t>
      </w:r>
    </w:p>
    <w:p w14:paraId="1CB29289" w14:textId="27BA1F4A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的技术方案是这样实现的：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，包括以下步骤：</w:t>
      </w:r>
    </w:p>
    <w:p w14:paraId="09AC403B" w14:textId="2A4F2A0F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：四维监测体系构建与传感器部署</w:t>
      </w:r>
    </w:p>
    <w:p w14:paraId="3028BC3A" w14:textId="3A0D4290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确定监测维度与指标：</w:t>
      </w:r>
    </w:p>
    <w:p w14:paraId="25C9B7AB" w14:textId="29BF623C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结构安全维度：监测基坑沉降（精度±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）、边坡位移（精度±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）、塔吊垂直度（偏差≤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‰）、支撑轴力（量程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0-5000kN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）、桥梁挠度（精度±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0.2mm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）；</w:t>
      </w:r>
    </w:p>
    <w:p w14:paraId="4697D03F" w14:textId="2E285C0F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设备运行维度：监测塔吊起重量、起升高度、回转角度、钢丝绳磨损量（精度±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）、施工电梯运行速度、制动性能；</w:t>
      </w:r>
    </w:p>
    <w:p w14:paraId="491CD269" w14:textId="5D60712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人员行为维度：监测人员安全帽佩戴、安全带系挂、禁区闯入、违规动火；</w:t>
      </w:r>
    </w:p>
    <w:p w14:paraId="71C0D198" w14:textId="57E0FC58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环境参数维度：监测风速（量程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0-60m/s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）、雨量（精度±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）、温度（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~+85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℃）、湿度（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RH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）、粉尘浓度（量程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0-10mg/m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³）、有害气体浓度（如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CO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0-100ppm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）；</w:t>
      </w:r>
    </w:p>
    <w:p w14:paraId="0D35B10D" w14:textId="6D3D916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传感器选型与部署：</w:t>
      </w:r>
    </w:p>
    <w:p w14:paraId="5FD60AE0" w14:textId="6DFF5F80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结构安全传感器：采用高精度静力水准仪、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GNSS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位移监测仪、振弦式轴力计，部署于基坑周边、塔吊塔身、桥梁主梁关键部位，防护等级≥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IP67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16C1455" w14:textId="78FF97ED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设备运行传感器：采用拉力传感器、角度传感器、激光测距仪，集成于塔吊、施工电梯等设备，支持设备控制系统对接；</w:t>
      </w:r>
    </w:p>
    <w:p w14:paraId="1A54DC5E" w14:textId="007444A1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人员行为传感器：采用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智能摄像头（像素≥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万）、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UWB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定位标签（定位精度±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10cm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），部署于施工区域出入口、高危作业区；</w:t>
      </w:r>
    </w:p>
    <w:p w14:paraId="4496D3AC" w14:textId="07798CC3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环境传感器：采用超声波风速仪、雨量计、粉尘检测仪、气体传感器，部署于施工现场制高点、基坑边缘、人员密集区；</w:t>
      </w:r>
    </w:p>
    <w:p w14:paraId="694338EF" w14:textId="5D19D820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系统校准：所有传感器通过标准器具校准，采用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PTPv2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时钟同步协议实现时间同步，同步精度≤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100ns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52EC25A7" w14:textId="43852D50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：多源数据采集与边缘计算预处理</w:t>
      </w:r>
    </w:p>
    <w:p w14:paraId="486D6909" w14:textId="67282496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数据采集：各传感器按预设频率采集数据，结构安全传感器采样频率≥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，设备运行传感器≥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，人员行为摄像头帧率≥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25fps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，环境传感器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863514B" w14:textId="0A10761F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边缘计算预处理：在施工现场部署边缘计算网关，实现数据本地化处理：</w:t>
      </w:r>
    </w:p>
    <w:p w14:paraId="0532679E" w14:textId="34903EC1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数据清洗：采用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σ准则去除异常值，通过卡尔曼滤波消除振动干扰；</w:t>
      </w:r>
    </w:p>
    <w:p w14:paraId="79BDC2CE" w14:textId="1CC4547F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特征提取：结构数据提取沉降速率、位移加速度；设备数据提取载荷波动系数、钢丝绳磨损速率；人员数据提取违规行为特征值；环境数据提取风速变化率、雨量累计值；</w:t>
      </w:r>
    </w:p>
    <w:p w14:paraId="7FE751B1" w14:textId="32EA529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数据压缩：采用小波变换压缩数据，压缩比≥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10:1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，确保传输效率；</w:t>
      </w:r>
    </w:p>
    <w:p w14:paraId="6835F30D" w14:textId="626E7AFC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安全传输：采用“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5G+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工业以太网”双链路冗余传输，数据经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AES-256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加密后上传至智慧监测平台，支持断点续传，网络中断时本地存储数据（容量≥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1TB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8BA2E62" w14:textId="43710E7B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融合诊断与分级预警</w:t>
      </w:r>
    </w:p>
    <w:p w14:paraId="19925EB0" w14:textId="634564F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多源数据融合：智慧监测平台将预处理后的结构化数据与非结构化数据（视频图像）融合，构建四维监测数据库；</w:t>
      </w:r>
    </w:p>
    <w:p w14:paraId="1F474DCC" w14:textId="783F413A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S3.2AI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智能诊断：</w:t>
      </w:r>
    </w:p>
    <w:p w14:paraId="0D804602" w14:textId="2DB644AF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实时隐患识别：采用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CNN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模型识别人员违规行为、设备异常状态；采用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LSTM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模型分析结构变形趋势、设备故障概率，诊断延迟≤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秒；</w:t>
      </w:r>
    </w:p>
    <w:p w14:paraId="0D0A655D" w14:textId="4475B5BB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复合隐患识别：构建关联规则挖掘模型，识别“基坑沉降超限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暴雨”“塔吊垂直度偏差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大风”等复合风险，识别准确率≥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99%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62DF61D2" w14:textId="72C99DB3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分级预警：按隐患严重程度分为三级：</w:t>
      </w:r>
    </w:p>
    <w:p w14:paraId="2EB8A89B" w14:textId="3BB3C2E8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Ⅰ级预警（红色，紧急险情）：如基坑沉降速率≥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、塔吊垂直度偏差≥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‰、人员闯入禁区动火，直接危及安全；</w:t>
      </w:r>
    </w:p>
    <w:p w14:paraId="7D290AB0" w14:textId="7A4900E4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Ⅱ级预警（黄色，较大隐患）：如沉降速率≥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、钢丝绳磨损量≥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、风速≥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，可能发展为险情；</w:t>
      </w:r>
    </w:p>
    <w:p w14:paraId="2A8BED9C" w14:textId="5DB41706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Ⅲ级预警（蓝色，一般隐患）：如人员未戴安全帽、粉尘浓度超标，需提醒整改；</w:t>
      </w:r>
    </w:p>
    <w:p w14:paraId="55275442" w14:textId="60E4261B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预警方式：平台弹窗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声光报警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移动端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推送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短信通知，预警信息包含隐患类型、位置、风险等级、处置建议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60D858F7" w14:textId="2B96CD59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：智慧联动处置与闭环验证</w:t>
      </w:r>
    </w:p>
    <w:p w14:paraId="66D9F8A2" w14:textId="5350AC9E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分级联动响应：</w:t>
      </w:r>
    </w:p>
    <w:p w14:paraId="53245730" w14:textId="58FB08B5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Ⅰ级预警：平台立即切断相关设备电源（如塔吊、施工电梯），锁定高危作业区门禁，自动生成紧急工单派发至项目负责人、应急救援队，同步上报住建部门；</w:t>
      </w:r>
    </w:p>
    <w:p w14:paraId="34319B57" w14:textId="3189E364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Ⅱ级预警：生成整改工单，派发至责任班组，要求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小时内处置；</w:t>
      </w:r>
    </w:p>
    <w:p w14:paraId="6E211658" w14:textId="11E552CA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Ⅲ级预警：现场广播提醒，安全员现场督导整改；</w:t>
      </w:r>
    </w:p>
    <w:p w14:paraId="06632196" w14:textId="25A5D298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处置过程跟踪：运维人员通过移动端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上传处置过程照片、视频，平台实时跟踪处置进度；</w:t>
      </w:r>
    </w:p>
    <w:p w14:paraId="240C3576" w14:textId="658CE86F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闭环验证：处置完成后，平台指令传感器复采数据，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模型验证隐患是否消除，验证通过后更新隐患状态为“闭环”，未通过则升级预警等级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036BABAA" w14:textId="69BDD4A5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：模型迭代与监测优化</w:t>
      </w:r>
    </w:p>
    <w:p w14:paraId="54A54A49" w14:textId="3293B47B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S5.1AI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模型增量训练：每月将新增隐患案例、处置数据补充至训练集，对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CNN-LSTM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模型进行增量训练，迭代周期≤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小时，诊断准确率持续提升；</w:t>
      </w:r>
    </w:p>
    <w:p w14:paraId="641FAED4" w14:textId="677F93CB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监测参数优化：根据施工阶段调整监测指标阈值，如基坑开挖阶段降低沉降预警阈值；根据季节调整环境预警阈值，如台风季降低风速预警阈值；</w:t>
      </w:r>
    </w:p>
    <w:p w14:paraId="2E82F2D4" w14:textId="2455CD08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传感器部署优化：根据故障统计数据，调整传感器位置、数量，如某区域沉降异常则增加静力水准仪部署密度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0AA737F" w14:textId="0AA7702B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UWB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定位标签支持与安全帽集成，具备一键报警功能，报警信号上传时延≤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61DD016" w14:textId="5486E74E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中所述边缘计算网关采用工业级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ARM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架构，防护等级≥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IP65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，支持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~+70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℃宽温工作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0C4CD0F" w14:textId="56647254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中所述复合隐患识别模型支持自定义关联规则，可根据不同工程类型（建筑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/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轨道交通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/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桥梁）配置风险关联参数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28FB95F6" w14:textId="6682D5EF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中所述紧急工单包含隐患位置三维坐标、应急处置预案、应急资源分布地图，支持离线查看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6B4CC37" w14:textId="44560E5C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中所述有害气体传感器支持多种气体同时检测，响应时间≤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秒，分辨率≤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0.1ppm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10B4F9D" w14:textId="3471C5C6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中所述预警信息支持与施工现场广播系统、门禁系统、设备控制系统联动，实现自动化应急处置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9FA40FB" w14:textId="0BBD1B6B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中所述模型增量训练采用迁移学习方法，新工程数据不足时，基于已有工程数据快速适配，减少训练数据需求量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09BBC44" w14:textId="70D18D38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中所述数据压缩采用小波变换与霍夫曼编码结合的方式，压缩比可达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15:1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，且不损失关键特征数据。</w:t>
      </w:r>
    </w:p>
    <w:p w14:paraId="219269CD" w14:textId="322383C6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实施例由于采用以上技术方案，其具有以下优点：</w:t>
      </w:r>
    </w:p>
    <w:p w14:paraId="08F1A2EF" w14:textId="17830219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一、本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发明构建“结构安全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设备运行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人员行为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环境参数”四维监测体系，融合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种传感器数据，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提高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复合隐患识别准确率，采用边缘计算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+5G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传输技术，数据从采集到平台诊断响应≤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秒，险情预警响应时间≤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秒，为突发事故处置赢得黄金时间。</w:t>
      </w:r>
    </w:p>
    <w:p w14:paraId="39046CE9" w14:textId="17F43148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发明创新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CNN-LSTM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融合模型，不仅能识别实时隐患，还能预测结构变形趋势、设备故障概率，提前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12-24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小时发出预警，隐患防控率提升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，闭环联动处置，管理效率提升：与施工管理平台、应急指挥系统深度联动，自动生成处置工单、调度应急资源，处置完成后自动复评验证，形成全流程闭环，运维协同效率提升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9D3086C" w14:textId="0E13537A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发明传感器采用抗振动、抗电磁干扰设计，结合数据滤波算法，在强电磁、高振动环境下数据准确率≥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98%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，适配建筑、轨道交通、桥梁隧道等复杂施工场景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2FF71903" w14:textId="16762B44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进一步的方面、实施方式和特征将会是容易明白的。</w:t>
      </w:r>
    </w:p>
    <w:p w14:paraId="358752A5" w14:textId="4F8F38B1" w:rsidR="00B07E2A" w:rsidRDefault="00D737AA">
      <w:pPr>
        <w:rPr>
          <w:b/>
          <w:bCs/>
          <w:color w:val="000000" w:themeColor="text1"/>
          <w:sz w:val="28"/>
          <w:szCs w:val="28"/>
        </w:rPr>
      </w:pPr>
      <w:r w:rsidRPr="00D737AA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附图说明</w:t>
      </w:r>
      <w:r w:rsidRPr="00D737AA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237A5384" w14:textId="447EB07F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为了更清楚地说明本申请实施例或现有技术中的技术方案，下面将对实施例或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26E2C50C" w14:textId="4B45DBF1" w:rsidR="00B07E2A" w:rsidRDefault="00D737AA">
      <w:pPr>
        <w:spacing w:line="520" w:lineRule="exact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方法流程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图。</w:t>
      </w:r>
    </w:p>
    <w:p w14:paraId="64AE2BE2" w14:textId="51C6FF9F" w:rsidR="00B07E2A" w:rsidRDefault="00D737AA">
      <w:pPr>
        <w:rPr>
          <w:b/>
          <w:bCs/>
          <w:color w:val="000000" w:themeColor="text1"/>
          <w:sz w:val="28"/>
          <w:szCs w:val="28"/>
        </w:rPr>
      </w:pPr>
      <w:r w:rsidRPr="00D737AA">
        <w:rPr>
          <w:rFonts w:ascii="Cnipr" w:eastAsia="Cnipr" w:hAnsi="Cnipr" w:hint="eastAsia"/>
          <w:bCs/>
          <w:color w:val="FF0000"/>
          <w:sz w:val="28"/>
          <w:szCs w:val="28"/>
        </w:rPr>
        <w:lastRenderedPageBreak/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具体实施方式</w:t>
      </w:r>
      <w:r w:rsidRPr="00D737AA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08D664BB" w14:textId="5A495073" w:rsidR="00B07E2A" w:rsidRDefault="00D737AA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在下文中，仅简单地描述了某些示例性实施例。正如本领域技术人员可认识到的那样，在不脱离本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的精神或范围的情况下，可通过各种不同方式修改所描述的实施例。因此，附图和描述被认为本质上是示例性的而非限制性的。</w:t>
      </w:r>
    </w:p>
    <w:p w14:paraId="23E3156E" w14:textId="49A035E0" w:rsidR="00B07E2A" w:rsidRDefault="00D737AA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下面结合附图对本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的实施例进行详细说明。</w:t>
      </w:r>
    </w:p>
    <w:p w14:paraId="59B9D8FA" w14:textId="223FB40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如图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所示，本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实施例提供了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一种工程施工安全监测方法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，包括以下步骤：</w:t>
      </w:r>
    </w:p>
    <w:p w14:paraId="49C5DB9E" w14:textId="00E97E35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：四维监测体系构建与传感器部署</w:t>
      </w:r>
    </w:p>
    <w:p w14:paraId="46870C59" w14:textId="189B63B0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确定监测维度与指标：</w:t>
      </w:r>
    </w:p>
    <w:p w14:paraId="45F184E7" w14:textId="1C4C25C4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结构安全维度：监测基坑沉降（精度±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）、边坡位移（精度±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）、塔吊垂直度（偏差≤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‰）、支撑轴力（量程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0-5000kN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）、桥梁挠度（精度±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0.2mm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）；</w:t>
      </w:r>
    </w:p>
    <w:p w14:paraId="5D847233" w14:textId="3051927A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设备运行维度：监测塔吊起重量、起升高度、回转角度、钢丝绳磨损量（精度±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）、施工电梯运行速度、制动性能；</w:t>
      </w:r>
    </w:p>
    <w:p w14:paraId="3D1DF807" w14:textId="446D325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人员行为维度：监测人员安全帽佩戴、安全带系挂、禁区闯入、违规动火；</w:t>
      </w:r>
    </w:p>
    <w:p w14:paraId="41C0F4CB" w14:textId="2C3117E6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环境参数维度：监测风速（量程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0-60m/s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）、雨量（精度±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）、温度（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~+85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℃）、湿度（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RH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）、粉尘浓度（量程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0-10mg/m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³）、有害气体浓度（如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CO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0-100ppm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）；</w:t>
      </w:r>
    </w:p>
    <w:p w14:paraId="227BD7D4" w14:textId="726E9E14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传感器选型与部署：</w:t>
      </w:r>
    </w:p>
    <w:p w14:paraId="0413AFD1" w14:textId="18B36911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结构安全传感器：采用高精度静力水准仪、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GNSS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位移监测仪、振弦式轴力计，部署于基坑周边、塔吊塔身、桥梁主梁关键部位，防护等级≥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IP67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024CA990" w14:textId="35D2782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设备运行传感器：采用拉力传感器、角度传感器、激光测距仪，集成于塔吊、施工电梯等设备，支持设备控制系统对接；</w:t>
      </w:r>
    </w:p>
    <w:p w14:paraId="5211BB79" w14:textId="66578AB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人员行为传感器：采用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智能摄像头（像素≥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万）、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UWB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定位标签（定位精度±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10cm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），部署于施工区域出入口、高危作业区；</w:t>
      </w:r>
    </w:p>
    <w:p w14:paraId="0D51F9B6" w14:textId="47716A91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环境传感器：采用超声波风速仪、雨量计、粉尘检测仪、气体传感器，部署于施工现场制高点、基坑边缘、人员密集区；</w:t>
      </w:r>
    </w:p>
    <w:p w14:paraId="1CE5830D" w14:textId="65121F94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S1.3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系统校准：所有传感器通过标准器具校准，采用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PTPv2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时钟同步协议实现时间同步，同步精度≤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100ns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BE14B96" w14:textId="035267FB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：多源数据采集与边缘计算预处理</w:t>
      </w:r>
    </w:p>
    <w:p w14:paraId="7D1D865D" w14:textId="0B6BBB4A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数据采集：各传感器按预设频率采集数据，结构安全传感器采样频率≥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，设备运行传感器≥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，人员行为摄像头帧率≥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25fps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，环境传感器≥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0B8ABEC" w14:textId="3EFCB4B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边缘计算预处理：在施工现场部署边缘计算网关，实现数据本地化处理：</w:t>
      </w:r>
    </w:p>
    <w:p w14:paraId="77A86C99" w14:textId="7FADAF1A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数据清洗：采用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σ准则去除异常值，通过卡尔曼滤波消除振动干扰；</w:t>
      </w:r>
    </w:p>
    <w:p w14:paraId="135B3121" w14:textId="4523792C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特征提取：结构数据提取沉降速率、位移加速度；设备数据提取载荷波动系数、钢丝绳磨损速率；人员数据提取违规行为特征值；环境数据提取风速变化率、雨量累计值；</w:t>
      </w:r>
    </w:p>
    <w:p w14:paraId="2C788918" w14:textId="7CEC6938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数据压缩：采用小波变换压缩数据，压缩比≥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10:1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，确保传输效率；</w:t>
      </w:r>
    </w:p>
    <w:p w14:paraId="273029D9" w14:textId="148D7A30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S2.3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安全传输：采用“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5G+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工业以太网”双链路冗余传输，数据经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AES-256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加密后上传至智慧监测平台，支持断点续传，网络中断时本地存储数据（容量≥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1TB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DC23249" w14:textId="12954C3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融合诊断与分级预警</w:t>
      </w:r>
    </w:p>
    <w:p w14:paraId="1E100D2A" w14:textId="0498DBF4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多源数据融合：智慧监测平台将预处理后的结构化数据与非结构化数据（视频图像）融合，构建四维监测数据库；</w:t>
      </w:r>
    </w:p>
    <w:p w14:paraId="68D5B46F" w14:textId="773AE58C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S3.2AI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智能诊断：</w:t>
      </w:r>
    </w:p>
    <w:p w14:paraId="6977FEA8" w14:textId="298517C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实时隐患识别：采用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CNN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模型识别人员违规行为、设备异常状态；采用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LSTM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模型分析结构变形趋势、设备故障概率，诊断延迟≤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秒；</w:t>
      </w:r>
    </w:p>
    <w:p w14:paraId="3B71684B" w14:textId="71ED368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复合隐患识别：构建关联规则挖掘模型，识别“基坑沉降超限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暴雨”“塔吊垂直度偏差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大风”等复合风险，识别准确率≥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99%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08BAE95B" w14:textId="3451DD11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分级预警：按隐患严重程度分为三级：</w:t>
      </w:r>
    </w:p>
    <w:p w14:paraId="0596EEF3" w14:textId="439AB11D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Ⅰ级预警（红色，紧急险情）：如基坑沉降速率≥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、塔吊垂直度偏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差≥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‰、人员闯入禁区动火，直接危及安全；</w:t>
      </w:r>
    </w:p>
    <w:p w14:paraId="0A599E2C" w14:textId="20897A8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Ⅱ级预警（黄色，较大隐患）：如沉降速率≥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、钢丝绳磨损量≥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、风速≥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，可能发展为险情；</w:t>
      </w:r>
    </w:p>
    <w:p w14:paraId="2B15B2CF" w14:textId="552D7FF4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Ⅲ级预警（蓝色，一般隐患）：如人员未戴安全帽、粉尘浓度超标，需提醒整改；</w:t>
      </w:r>
    </w:p>
    <w:p w14:paraId="7A798B35" w14:textId="4D928C5B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S3.4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预警方式：平台弹窗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声光报警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移动端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推送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短信通知，预警信息包含隐患类型、位置、风险等级、处置建议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3DE728E" w14:textId="0A1F5B4D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：智慧联动处置与闭环验证</w:t>
      </w:r>
    </w:p>
    <w:p w14:paraId="27DD86A2" w14:textId="6FFE3D16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分级联动响应：</w:t>
      </w:r>
    </w:p>
    <w:p w14:paraId="7882AE8B" w14:textId="077A63F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Ⅰ级预警：平台立即切断相关设备电源（如塔吊、施工电梯），锁定高危作业区门禁，自动生成紧急工单派发至项目负责人、应急救援队，同步上报住建部门；</w:t>
      </w:r>
    </w:p>
    <w:p w14:paraId="486F0574" w14:textId="7D59AEA7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Ⅱ级预警：生成整改工单，派发至责任班组，要求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小时内处置；</w:t>
      </w:r>
    </w:p>
    <w:p w14:paraId="66310FD3" w14:textId="748E3826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Ⅲ级预警：现场广播提醒，安全员现场督导整改；</w:t>
      </w:r>
    </w:p>
    <w:p w14:paraId="033905F2" w14:textId="0F0CF0D6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处置过程跟踪：运维人员通过移动端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上传处置过程照片、视频，平台实时跟踪处置进度；</w:t>
      </w:r>
    </w:p>
    <w:p w14:paraId="3DA5C4CB" w14:textId="7E7FEBEC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S4.3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闭环验证：处置完成后，平台指令传感器复采数据，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模型验证隐患是否消除，验证通过后更新隐患状态为“闭环”，未通过则升级预警等级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1B7B7C36" w14:textId="0C8AC70E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：模型迭代与监测优化</w:t>
      </w:r>
    </w:p>
    <w:p w14:paraId="6B58F3A3" w14:textId="4303238D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S5.1AI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模型增量训练：每月将新增隐患案例、处置数据补充至训练集，对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CNN-LSTM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模型进行增量训练，迭代周期≤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72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小时，诊断准确率持续提升；</w:t>
      </w:r>
    </w:p>
    <w:p w14:paraId="4E87B41E" w14:textId="6A77AC4A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监测参数优化：根据施工阶段调整监测指标阈值，如基坑开挖阶段降低沉降预警阈值；根据季节调整环境预警阈值，如台风季降低风速预警阈值；</w:t>
      </w:r>
    </w:p>
    <w:p w14:paraId="4715BF23" w14:textId="0C198B72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S5.3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传感器部署优化：根据故障统计数据，调整传感器位置、数量，如某区域沉降异常则增加静力水准仪部署密度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28526C32" w14:textId="4B0751DB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UWB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定位标签支持与安全帽集成，具备一键报警功能，报警信号上传时延≤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D0D82C4" w14:textId="72DC164C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中边缘计算网关采用工业级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ARM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架构，防护等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级≥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IP65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，支持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~+70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℃宽温工作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0A5E99C9" w14:textId="0050565A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中复合隐患识别模型支持自定义关联规则，可根据不同工程类型（建筑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/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轨道交通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/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桥梁）配置风险关联参数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6A3E5BCE" w14:textId="250D6E2C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中紧急工单包含隐患位置三维坐标、应急处置预案、应急资源分布地图，支持离线查看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554D8FB" w14:textId="0F485FA9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中有害气体传感器支持多种气体同时检测，响应时间≤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秒，分辨率≤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0.1ppm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3150BA5" w14:textId="668A97CE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中预警信息支持与施工现场广播系统、门禁系统、设备控制系统联动，实现自动化应急处置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696C9986" w14:textId="6DEEA9A0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中模型增量训练采用迁移学习方法，新工程数据不足时，基于已有工程数据快速适配，减少训练数据需求量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064A88B1" w14:textId="77EE5FA0" w:rsidR="00B07E2A" w:rsidRDefault="00D737AA">
      <w:pPr>
        <w:spacing w:line="52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中数据压缩采用小波变换与霍夫曼编码结合的方式，压缩比可达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15:1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，且不损失关键特征数据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46AAE10" w14:textId="0ED76AC0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本实施例以合肥市轨道交通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号线一期工程天鹅湖站基坑施工为应用场景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该基坑为明挖法施工，深度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28m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，长度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120m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，宽度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，周边紧邻天鹅湖公园及高层建筑群，施工风险等级为Ⅰ级（极高风险）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BA48BC2" w14:textId="7926F155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传统监测采用人工全站仪测量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人工巡查模式，存在数据滞后（单次监测耗时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小时）、复合隐患识别能力弱、应急响应慢等问题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本实施例应用“多源传感融合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智能诊断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智慧联动”的安全监测方法，验证方法的实用性与先进性，保障基坑施工期间人员、结构、设备安全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2925357" w14:textId="660542D0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二、实施硬件与软件配置</w:t>
      </w:r>
    </w:p>
    <w:p w14:paraId="3293FD7C" w14:textId="72E105FE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（一）硬件配置</w:t>
      </w:r>
    </w:p>
    <w:p w14:paraId="72703F75" w14:textId="3DAFD8B6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传感器系统</w:t>
      </w:r>
    </w:p>
    <w:p w14:paraId="573F5B4C" w14:textId="1E198647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结构安全传感器：静力水准仪（型号：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SJJ-900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台，部署于基坑围护桩顶部，间距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GNSS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位移监测仪（型号：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TrimbleR10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，定位精度±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台，部署于周边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栋高层建筑楼顶；振弦式轴力计（型号：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ZX-3000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0-5000kN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台，安装于钢支撑两端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49E4CC0" w14:textId="54410232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设备运行传感器：塔吊拉力传感器（型号：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LF-100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0-10t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安装于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QTZ80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型塔吊吊钩；钢丝绳磨损传感器（型号：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WMC-200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台，缠绕于塔吊钢丝绳；施工电梯速度传感器（型号：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SD-50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0-2m/s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台，集成于施工电梯控制系统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7F328EF" w14:textId="5CFE1F0A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人员行为传感器：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智能摄像头（型号：海康威视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DS-2CD864FWD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，像素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万，帧率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25fps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台，部署于基坑出入口、塔吊作业区、临边防护区；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UWB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定位标签（型号：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DW1000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，定位精度±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10cm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个，集成于施工人员安全帽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067621BC" w14:textId="1BF9AB89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环境传感器：超声波风速仪（型号：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FS-300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，量程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0-60m/s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台，安装于塔吊顶部；气体传感器（型号：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GT-1000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，检测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CO/H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，分辨率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0.1ppm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台，部署于基坑底部；雨量计（型号：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YL-69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，精度±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0.1mm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台，安装于施工现场制高点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CF8D2A7" w14:textId="543665A2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边缘计算与传输系统</w:t>
      </w:r>
    </w:p>
    <w:p w14:paraId="70B65B0F" w14:textId="45E5E0E7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边缘计算网关（型号：研华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UNO-2484G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，工业级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ARM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架构，防护等级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IP65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台，部署于施工现场监控室，支持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~+70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℃宽温工作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1ED03B2C" w14:textId="1EF1CAB9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通信模块：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5G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工业模组（华为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ME909s-821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工业以太网交换机（华为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S5720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），构建双链路冗余传输网络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57AD00A" w14:textId="3CFAD5A7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智慧监测平台</w:t>
      </w:r>
    </w:p>
    <w:p w14:paraId="438BED4B" w14:textId="7DE33537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服务器配置：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CPUIntelXeonGold6348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，内存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128GB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，硬盘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8TBSSD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，部署于合肥市轨道交通集团数据中心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6A1B3208" w14:textId="107D7F1C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移动端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：基于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Android/iOS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开发，供项目管理人员、运维班组、应急救援队使用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05B4A4E" w14:textId="39822007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（二）软件配置</w:t>
      </w:r>
    </w:p>
    <w:p w14:paraId="393E4D4E" w14:textId="501371A0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数据预处理软件：集成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σ准则数据清洗、卡尔曼滤波、小波变换压缩算法，支持边缘网关本地化部署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628814E" w14:textId="14FAF31A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诊断模型：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CNN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图像识别模型（基于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PyTorch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训练，训练集含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万张人员违规行为图片）、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LSTM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时序预测模型（时序窗口长度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24h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）、复合隐患关联规则挖掘模型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AF54A40" w14:textId="7A4CD61A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工单管理系统：支持自动生成、派发、跟踪、归档，关联应急处置预案数据库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F2E6CF1" w14:textId="70BEA358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三、实施步骤与运行数据</w:t>
      </w:r>
    </w:p>
    <w:p w14:paraId="23161E69" w14:textId="5C8D6991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（一）步骤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：四维监测体系构建与传感器部署</w:t>
      </w:r>
    </w:p>
    <w:p w14:paraId="22997937" w14:textId="3817D098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监测指标与阈值确定</w:t>
      </w:r>
    </w:p>
    <w:p w14:paraId="74CBE900" w14:textId="04AA26CC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监测维度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核心指标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Ⅰ级预警阈值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Ⅱ级预警阈值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Ⅲ级预警阈值</w:t>
      </w:r>
    </w:p>
    <w:p w14:paraId="4DB6A3C7" w14:textId="0E9F0FD8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结构安全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基坑沉降速率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1mm/h</w:t>
      </w:r>
    </w:p>
    <w:p w14:paraId="72B5F004" w14:textId="072F79A2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结构安全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钢支撑轴力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4000kN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3000kN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2000kN</w:t>
      </w:r>
    </w:p>
    <w:p w14:paraId="48C5CAC7" w14:textId="4359FD1D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设备运行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塔吊超载率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  <w:t>-</w:t>
      </w:r>
    </w:p>
    <w:p w14:paraId="670121E9" w14:textId="6E502364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人员行为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禁区闯入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任意闯入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  <w:t>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  <w:t>-</w:t>
      </w:r>
    </w:p>
    <w:p w14:paraId="317EDDE2" w14:textId="136A95B6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环境参数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风速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ab/>
        <w:t>-</w:t>
      </w:r>
    </w:p>
    <w:p w14:paraId="6B12F2B4" w14:textId="7AFE2D9F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传感器部署与校准</w:t>
      </w:r>
    </w:p>
    <w:p w14:paraId="50F5C7CB" w14:textId="04292A0C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静力水准仪沿基坑围护桩顶部线性部署，采用二等水准测量校准，初始沉降值设为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GNSS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位移监测仪完成基站与移动站配对，定位精度校准至±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FFE9FDE" w14:textId="3A3EB672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摄像头完成角度调试，确保覆盖所有高危作业区；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UWB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定位标签完成电子围栏划定，基坑临边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范围设为禁区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664801C8" w14:textId="12EA1413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所有传感器通过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PTPv2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时钟同步，同步精度实测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85ns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，满足≤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100ns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379327D" w14:textId="3910DC84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（二）步骤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：多源数据采集与边缘计算预处理</w:t>
      </w:r>
    </w:p>
    <w:p w14:paraId="0B92E7A4" w14:textId="56E895F5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数据采集</w:t>
      </w:r>
    </w:p>
    <w:p w14:paraId="1DCD265E" w14:textId="33CDC853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结构安全传感器采样频率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，设备运行传感器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摄像头帧率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25fps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，环境传感器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0.5Hz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6245A8EE" w14:textId="788AD657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2026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年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14:00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，监测到基坑东南角静力水准仪沉降值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0.8mm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14:30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突降暴雨，雨量计采样频率自动提升至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56EA8ED" w14:textId="014DBEAC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边缘计算预处理</w:t>
      </w:r>
    </w:p>
    <w:p w14:paraId="2153463F" w14:textId="1E9871BA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数据清洗：采用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σ准则剔除塔吊振动导致的轴力异常值（峰值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3500kN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，超出正常范围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2000-3000kN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），通过卡尔曼滤波优化沉降数据，消除噪声干扰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12BA9091" w14:textId="594FAA9C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特征提取：计算基坑沉降速率为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2.2mm/h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14:00-14:30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），钢支撑轴力增长速率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50kN/h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，风速变化率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3m/s/h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1A48CE90" w14:textId="6051174C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数据压缩：采用小波变换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霍夫曼编码，压缩比达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12:1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小时监测数据从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500MB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压缩至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42MB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5G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链路传输耗时仅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6293384" w14:textId="21F7A111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安全传输</w:t>
      </w:r>
    </w:p>
    <w:p w14:paraId="25AA3A8D" w14:textId="33EAD694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暴雨导致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5G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信号波动时，自动切换至工业以太网链路，数据传输时延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450ms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，无数据丢失；网络中断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分钟期间，边缘网关本地存储数据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120MB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，网络恢复后自动补传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0E9506C5" w14:textId="5336B798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（三）步骤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融合诊断与分级预警</w:t>
      </w:r>
    </w:p>
    <w:p w14:paraId="06317B5A" w14:textId="752E1529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多源数据融合</w:t>
      </w:r>
    </w:p>
    <w:p w14:paraId="3355DF9F" w14:textId="03EEC906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智慧监测平台将沉降数据、轴力数据、雨量数据、风速数据融合，构建四维监测数据库，自动关联“基坑东南角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-20260815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暴雨工况”标签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0070ABE2" w14:textId="7AA299DB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智能诊断</w:t>
      </w:r>
    </w:p>
    <w:p w14:paraId="7D7EBDC3" w14:textId="4AF56CFB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CNN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模型识别到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名施工人员未戴安全帽（Ⅲ级预警），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名人员闯入基坑禁区（Ⅰ级预警）；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LSTM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模型基于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小时沉降数据，预测未来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小时沉降量将达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15mm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，远超Ⅰ级阈值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0242D8AE" w14:textId="4462ADED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复合隐患识别模型判定：“基坑沉降速率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2.2mm/h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（Ⅱ级）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暴雨（雨量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+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风速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12m/s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（Ⅱ级）”构成复合风险，自动升级为Ⅰ级预警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597F4D5F" w14:textId="18B747A6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分级预警</w:t>
      </w:r>
    </w:p>
    <w:p w14:paraId="03C81E45" w14:textId="4A446A05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14:32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平台弹出红色Ⅰ级预警弹窗，施工现场声光报警器启动；移动端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向项目负责人、应急救援队推送预警信息：“基坑东南角复合风险Ⅰ级预警，沉降速率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2.2mm/h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，暴雨叠加大风，存在坍塌风险，建议立即撤离人员、停止施工”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F3DDEA3" w14:textId="3DA41CEE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同步推送Ⅲ级预警信息：“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名人员未戴安全帽，需现场整改”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392D513" w14:textId="5BF6AB81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（四）步骤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：智慧联动处置与闭环验证</w:t>
      </w:r>
    </w:p>
    <w:p w14:paraId="63052D24" w14:textId="211E53EC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分级联动响应</w:t>
      </w:r>
    </w:p>
    <w:p w14:paraId="58A1A601" w14:textId="23865955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Ⅰ级预警处置：平台自动切断塔吊、施工电梯电源，锁定基坑出入口门禁；自动生成紧急工单，包含基坑东南角三维坐标（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X:312567.8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Y:56321.2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Z:-28m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）、应急处置预案（“立即撤离人员→停止降水→堆载反压→加固钢支撑”）、应急资源分布地图（就近调配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300t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沙袋、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根钢支撑）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4C6A4BBB" w14:textId="741DC820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应急救援队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14:35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接单，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14:40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抵达现场，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14:45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完成人员撤离，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15:00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启动堆载反压加固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4E816D5" w14:textId="359360F2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Ⅲ级预警处置：安全员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14:38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抵达现场，督促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名人员佩戴安全帽，上传整改照片至平台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6C0B14F" w14:textId="71FAFE5A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处置过程跟踪</w:t>
      </w:r>
    </w:p>
    <w:p w14:paraId="595F0BEC" w14:textId="44FCA5C0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运维人员通过移动端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实时上传加固过程数据：沙袋堆载高度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1.5m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，新增钢支撑轴力稳定在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2500kN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；平台实时显示沉降速率变化，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15:30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沉降速率降至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0.3mm/h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E59500D" w14:textId="2B6F95B0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闭环验证</w:t>
      </w:r>
    </w:p>
    <w:p w14:paraId="3360CB1B" w14:textId="72CE39BB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16:00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平台指令传感器复采数据：沉降速率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0.2mm/h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，轴力稳定在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2400kN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，风速降至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5m/s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模型验证隐患消除，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16:05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将隐患状态更新为“闭环”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35C901F" w14:textId="6C89AEFF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未戴安全帽隐患整改完成后，安全员确认闭环，平台归档整改记录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3111A96A" w14:textId="790B5469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（五）步骤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：模型迭代与监测优化</w:t>
      </w:r>
    </w:p>
    <w:p w14:paraId="0D9D0B2C" w14:textId="42B23003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AI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模型增量训练</w:t>
      </w:r>
    </w:p>
    <w:p w14:paraId="5CC24B48" w14:textId="48E8C446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2026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年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8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月底，将本次暴雨工况复合隐患案例补充至训练集，对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LSTM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模型进行增量训练，迭代周期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60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小时；优化后模型对暴雨工况沉降预测准确率从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92%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提升至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97%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24CF011E" w14:textId="24BE7B76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监测参数优化</w:t>
      </w:r>
    </w:p>
    <w:p w14:paraId="346AAE52" w14:textId="3A932307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针对暴雨季节特点，将基坑沉降Ⅱ级预警阈值从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调整为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1.5mm/h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，提前触发预警；增加雨量计采样频率至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1Hz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（暴雨工况自动触发）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</w:p>
    <w:p w14:paraId="7BAE5222" w14:textId="39B3901F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传感器部署优化</w:t>
      </w:r>
    </w:p>
    <w:p w14:paraId="6991D417" w14:textId="38ACC12A" w:rsidR="00B07E2A" w:rsidRDefault="00D737AA">
      <w:pPr>
        <w:spacing w:line="500" w:lineRule="exact"/>
        <w:ind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在基坑东南角新增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台静力水准仪，部署密度提升至间距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5m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；在塔吊顶部新增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台风速仪，实现风速全方位监测。</w:t>
      </w:r>
    </w:p>
    <w:p w14:paraId="1A826C5F" w14:textId="567B422C" w:rsidR="00B07E2A" w:rsidRDefault="00D737AA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以上所述，仅为本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的具体实施方式，但本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的保护范围并不局限于此，任何熟悉本技术领域的技术人员在本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揭露的技术范围内，可轻易想到其各种变化或替换，这些都应涵盖在本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的保护范围之内。因此，本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发明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的保护范围应以所述权利要求的保护范围为准。</w:t>
      </w:r>
    </w:p>
    <w:p w14:paraId="18842F36" w14:textId="77777777" w:rsidR="00B07E2A" w:rsidRDefault="00B07E2A">
      <w:pPr>
        <w:spacing w:beforeLines="100" w:before="312" w:afterLines="100" w:after="312"/>
        <w:jc w:val="center"/>
        <w:rPr>
          <w:rFonts w:ascii="楷体_GB2312" w:eastAsia="楷体_GB2312" w:hAnsi="楷体_GB2312" w:cs="楷体_GB2312"/>
          <w:color w:val="000000" w:themeColor="text1"/>
        </w:rPr>
        <w:sectPr w:rsidR="00B07E2A">
          <w:headerReference w:type="default" r:id="rId19"/>
          <w:footerReference w:type="default" r:id="rId20"/>
          <w:pgSz w:w="11906" w:h="16838"/>
          <w:pgMar w:top="1418" w:right="851" w:bottom="851" w:left="1418" w:header="624" w:footer="227" w:gutter="0"/>
          <w:pgNumType w:start="1"/>
          <w:cols w:space="425"/>
          <w:docGrid w:type="lines" w:linePitch="312"/>
        </w:sectPr>
      </w:pPr>
    </w:p>
    <w:p w14:paraId="2213F506" w14:textId="77777777" w:rsidR="00B07E2A" w:rsidRDefault="00D737AA">
      <w:pPr>
        <w:jc w:val="center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114300" distR="114300" wp14:anchorId="6C2C9713" wp14:editId="05AC947D">
            <wp:extent cx="6117590" cy="5138420"/>
            <wp:effectExtent l="0" t="0" r="16510" b="508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BA8D0" w14:textId="78555164" w:rsidR="00B07E2A" w:rsidRDefault="00D737AA">
      <w:pPr>
        <w:jc w:val="center"/>
        <w:rPr>
          <w:rFonts w:ascii="楷体_GB2312" w:eastAsia="楷体_GB2312" w:hAnsi="楷体_GB2312" w:cs="楷体_GB2312"/>
          <w:color w:val="000000" w:themeColor="text1"/>
          <w:sz w:val="28"/>
          <w:szCs w:val="28"/>
        </w:rPr>
      </w:pPr>
      <w:r w:rsidRPr="00D737AA">
        <w:rPr>
          <w:rFonts w:ascii="Cnipr" w:eastAsia="Cnipr" w:hAnsi="Cnipr" w:cs="楷体_GB2312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 w:rsidRPr="00D737AA">
        <w:rPr>
          <w:rFonts w:ascii="Cnipr" w:eastAsia="Cnipr" w:hAnsi="Cnipr" w:cs="楷体_GB2312"/>
          <w:color w:val="0000FF"/>
          <w:sz w:val="28"/>
          <w:szCs w:val="28"/>
        </w:rPr>
        <w:t></w:t>
      </w:r>
    </w:p>
    <w:sectPr w:rsidR="00B07E2A">
      <w:headerReference w:type="default" r:id="rId22"/>
      <w:footerReference w:type="default" r:id="rId23"/>
      <w:pgSz w:w="11906" w:h="16838"/>
      <w:pgMar w:top="1418" w:right="851" w:bottom="851" w:left="1418" w:header="624" w:footer="22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10B0" w14:textId="77777777" w:rsidR="00D737AA" w:rsidRDefault="00D737AA">
      <w:r>
        <w:separator/>
      </w:r>
    </w:p>
  </w:endnote>
  <w:endnote w:type="continuationSeparator" w:id="0">
    <w:p w14:paraId="2A351989" w14:textId="77777777" w:rsidR="00D737AA" w:rsidRDefault="00D7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nipr">
    <w:panose1 w:val="02000500000000000000"/>
    <w:charset w:val="86"/>
    <w:family w:val="auto"/>
    <w:pitch w:val="variable"/>
    <w:sig w:usb0="800000A7" w:usb1="580E004A" w:usb2="00000010" w:usb3="00000000" w:csb0="0004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1995" w14:textId="77777777" w:rsidR="00D737AA" w:rsidRDefault="00D737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5387" w14:textId="77777777" w:rsidR="00B07E2A" w:rsidRDefault="00D737AA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B88DA80" wp14:editId="6C3330F8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4F79A04" id="直接连接符 1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ascii="Arial" w:hAnsi="Arial" w:cs="Arial"/>
      </w:rPr>
      <w:t>10000</w:t>
    </w:r>
    <w:r>
      <w:rPr>
        <w:rFonts w:ascii="Arial" w:hAnsi="Arial" w:cs="Arial" w:hint="eastAsia"/>
      </w:rPr>
      <w:t xml:space="preserve">4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B990C74" w14:textId="77777777" w:rsidR="00B07E2A" w:rsidRDefault="00D737AA">
    <w:pPr>
      <w:pStyle w:val="a8"/>
      <w:rPr>
        <w:rFonts w:ascii="Arial" w:hAnsi="Arial" w:cs="Arial"/>
      </w:rPr>
    </w:pPr>
    <w:r>
      <w:rPr>
        <w:rFonts w:ascii="Arial" w:hAnsi="Arial" w:cs="Arial" w:hint="eastAsia"/>
      </w:rPr>
      <w:t>201812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6848" w14:textId="77777777" w:rsidR="00D737AA" w:rsidRDefault="00D737AA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97A2" w14:textId="77777777" w:rsidR="00B07E2A" w:rsidRDefault="00D737AA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6360DD5" wp14:editId="62BD489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0742A90" id="直接连接符 1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ascii="Arial" w:hAnsi="Arial" w:cs="Arial"/>
      </w:rPr>
      <w:t>10000</w:t>
    </w:r>
    <w:r>
      <w:rPr>
        <w:rFonts w:ascii="Arial" w:hAnsi="Arial" w:cs="Arial" w:hint="eastAsia"/>
      </w:rPr>
      <w:t xml:space="preserve">5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 w:hint="eastAsia"/>
        <w:bCs/>
        <w:sz w:val="20"/>
        <w:szCs w:val="20"/>
      </w:rPr>
      <w:t>1</w:t>
    </w:r>
  </w:p>
  <w:p w14:paraId="22F2ED75" w14:textId="77777777" w:rsidR="00B07E2A" w:rsidRDefault="00D737AA">
    <w:pPr>
      <w:pStyle w:val="a8"/>
      <w:rPr>
        <w:rFonts w:ascii="Arial" w:hAnsi="Arial" w:cs="Arial"/>
      </w:rPr>
    </w:pPr>
    <w:r>
      <w:rPr>
        <w:rFonts w:ascii="Arial" w:hAnsi="Arial" w:cs="Arial" w:hint="eastAsia"/>
      </w:rPr>
      <w:t>201812</w: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295D89E" wp14:editId="19A3D52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BCE8C39" id="直接连接符 10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.7pt" to="481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TmpVa3AAAAAcBAAAPAAAAZHJzL2Rvd25yZXYueG1sTI5PT8JAEMXvJn6HzZh4g61I&#10;oNZuidEQouECmHgd2rFb7c6W7gL12zvGg57mz3t575cvBteqE/Wh8WzgZpyAIi591XBt4HW3HKWg&#10;QkSusPVMBr4owKK4vMgxq/yZN3TaxlpJCIcMDdgYu0zrUFpyGMa+Ixbt3fcOo5x9rasezxLuWj1J&#10;kpl22LA0WOzo0VL5uT06A/i02sS3dPIyb57t+mO3PKxsejDm+mp4uAcVaYh/ZvjBF3QohGnvj1wF&#10;1RoYTcVoYDqXKfLd7FaW/e9DF7n+z198Aw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NOalVrcAAAABwEAAA8AAAAAAAAAAAAAAAAA/AMAAGRycy9kb3ducmV2LnhtbFBLBQYAAAAABAAE&#10;APMAAAAFBQAAAAA=&#10;" o:allowincell="f" strokeweight="1pt"/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5757" w14:textId="77777777" w:rsidR="00B07E2A" w:rsidRDefault="00D737AA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387CDD6" wp14:editId="3BF06D20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DD0749" id="直接连接符 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85pt" to="482.0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frhHO3AAAAAYBAAAPAAAAZHJzL2Rvd25yZXYueG1sTI7NTsJAFIX3JL7D5JK4gylo&#10;oNROidEQInEDmLi9dK6dYudO6QxQ394xLnR5fnLOly9724gLdb52rGAyTkAQl07XXCl4269GKQgf&#10;kDU2jknBF3lYFjeDHDPtrrylyy5UIo6wz1CBCaHNpPSlIYt+7FrimH24zmKIsquk7vAax20jp0ky&#10;kxZrjg8GW3oyVH7uzlYBPq+34T2dbub1i3k97lentUlPSt0O+8cHEIH68FeGH/yIDkVkOrgzay8a&#10;BXexp2C0mIOI6WJ2PwFx+DVkkcv/+MU3AA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F+uEc7cAAAABgEAAA8AAAAAAAAAAAAAAAAA/AMAAGRycy9kb3ducmV2LnhtbFBLBQYAAAAABAAE&#10;APMAAAAFBQAAAAA=&#10;" o:allowincell="f" strokeweight="1pt"/>
          </w:pict>
        </mc:Fallback>
      </mc:AlternateContent>
    </w:r>
    <w:r>
      <w:rPr>
        <w:rFonts w:ascii="Arial" w:hAnsi="Arial" w:cs="Arial"/>
      </w:rPr>
      <w:t>10000</w:t>
    </w:r>
    <w:r>
      <w:rPr>
        <w:rFonts w:ascii="Arial" w:hAnsi="Arial" w:cs="Arial" w:hint="eastAsia"/>
      </w:rPr>
      <w:t xml:space="preserve">1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636F91ED" w14:textId="77777777" w:rsidR="00B07E2A" w:rsidRDefault="00D737AA">
    <w:pPr>
      <w:pStyle w:val="a8"/>
      <w:rPr>
        <w:rFonts w:ascii="Arial" w:hAnsi="Arial" w:cs="Arial"/>
      </w:rPr>
    </w:pPr>
    <w:r>
      <w:rPr>
        <w:rFonts w:ascii="Arial" w:hAnsi="Arial" w:cs="Arial" w:hint="eastAsia"/>
      </w:rPr>
      <w:t>201812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23B6" w14:textId="77777777" w:rsidR="00B07E2A" w:rsidRDefault="00D737AA">
    <w:pPr>
      <w:pStyle w:val="a8"/>
      <w:rPr>
        <w:rFonts w:ascii="Arial" w:hAnsi="Arial" w:cs="Arial"/>
        <w:bCs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1984BB85" wp14:editId="141A97B0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0FB353" id="直接连接符 18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ascii="Arial" w:hAnsi="Arial" w:cs="Arial" w:hint="eastAsia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37C7B038" w14:textId="77777777" w:rsidR="00B07E2A" w:rsidRDefault="00D737AA">
    <w:pPr>
      <w:pStyle w:val="a8"/>
      <w:rPr>
        <w:rFonts w:ascii="Arial" w:hAnsi="Arial" w:cs="Arial"/>
        <w:sz w:val="16"/>
        <w:szCs w:val="16"/>
      </w:rPr>
    </w:pPr>
    <w:r>
      <w:rPr>
        <w:rFonts w:ascii="Arial" w:hAnsi="Arial" w:cs="Arial" w:hint="eastAsia"/>
        <w:bCs/>
        <w:sz w:val="16"/>
        <w:szCs w:val="16"/>
      </w:rPr>
      <w:t>201812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84F4" w14:textId="77777777" w:rsidR="00B07E2A" w:rsidRDefault="00D737AA">
    <w:pPr>
      <w:pStyle w:val="a8"/>
      <w:rPr>
        <w:rFonts w:ascii="Arial" w:hAnsi="Arial" w:cs="Arial"/>
        <w:bCs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68E7A39" wp14:editId="22F3976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08C6E4" id="直接连接符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ascii="Arial" w:hAnsi="Arial" w:cs="Arial" w:hint="eastAsia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5FAD3B7D" w14:textId="77777777" w:rsidR="00B07E2A" w:rsidRDefault="00D737AA">
    <w:pPr>
      <w:pStyle w:val="a8"/>
      <w:rPr>
        <w:rFonts w:ascii="Arial" w:hAnsi="Arial" w:cs="Arial"/>
        <w:sz w:val="16"/>
        <w:szCs w:val="16"/>
      </w:rPr>
    </w:pPr>
    <w:r>
      <w:rPr>
        <w:rFonts w:ascii="Arial" w:hAnsi="Arial" w:cs="Arial" w:hint="eastAsia"/>
        <w:bCs/>
        <w:sz w:val="16"/>
        <w:szCs w:val="16"/>
      </w:rPr>
      <w:t>201812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3715" w14:textId="77777777" w:rsidR="00D737AA" w:rsidRDefault="00D737AA">
      <w:r>
        <w:separator/>
      </w:r>
    </w:p>
  </w:footnote>
  <w:footnote w:type="continuationSeparator" w:id="0">
    <w:p w14:paraId="6DD3803A" w14:textId="77777777" w:rsidR="00D737AA" w:rsidRDefault="00D7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C95A" w14:textId="77777777" w:rsidR="00D737AA" w:rsidRDefault="00D737AA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B629" w14:textId="77777777" w:rsidR="00B07E2A" w:rsidRDefault="00D737AA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47B2C47B" wp14:editId="302877CE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EA391AF" id="直接连接符 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4.2pt" to="481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A8nMp23QAAAAcBAAAPAAAAZHJzL2Rvd25yZXYueG1sTI5LT8JAFIX3Jv6HyTVxB1Me&#10;Yq2dEqMhRMMGMHF76Vw61c6d0hmg/nvHuMDleeScL5/3thEn6nztWMFomIAgLp2uuVLwvl0MUhA+&#10;IGtsHJOCb/IwL66vcsy0O/OaTptQiTjCPkMFJoQ2k9KXhiz6oWuJY7Z3ncUQZVdJ3eE5jttGjpNk&#10;Ji3WHB8MtvRsqPzaHK0CfFmuw0c6fruvX83qc7s4LE16UOr2pn96BBGoD5cy/OJHdCgi084dWXvR&#10;KBhMYlHBNJ2CiPHDbHIHYvdnyCKX//mLH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A8nMp2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  <w:r>
      <w:rPr>
        <w:rFonts w:hint="eastAsia"/>
      </w:rPr>
      <w:t>摘</w:t>
    </w:r>
    <w:r>
      <w:rPr>
        <w:rFonts w:hint="eastAsia"/>
      </w:rPr>
      <w:t xml:space="preserve"> </w:t>
    </w:r>
    <w:r>
      <w:rPr>
        <w:rFonts w:hint="eastAsia"/>
      </w:rPr>
      <w:t>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004C" w14:textId="77777777" w:rsidR="00D737AA" w:rsidRDefault="00D737AA">
    <w:pPr>
      <w:pStyle w:val="aa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9688" w14:textId="77777777" w:rsidR="00B07E2A" w:rsidRDefault="00D737AA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02EA9D72" wp14:editId="7DA6E1EC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7BAAD9" id="直接连接符 3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3.8pt" to="481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rCwSu3AAAAAcBAAAPAAAAZHJzL2Rvd25yZXYueG1sTI7NTsMwEITvSLyDtUjcWqcF&#10;JSHEqRCoqkC9tEXiuo2XOBCv09htw9tjxAGO86OZr1yMthMnGnzrWMFsmoAgrp1uuVHwultOchA+&#10;IGvsHJOCL/KwqC4vSiy0O/OGTtvQiDjCvkAFJoS+kNLXhiz6qeuJY/buBoshyqGResBzHLednCdJ&#10;Ki22HB8M9vRoqP7cHq0CfFptwls+f8naZ7P+2C0PK5MflLq+Gh/uQQQaw18ZfvAjOlSRae+OrL3o&#10;FEyyWFRwm6UgYnyX3sxA7H8NWZXyP3/1DQ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OsLBK7cAAAABw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摘</w:t>
    </w:r>
    <w:r>
      <w:rPr>
        <w:rFonts w:hint="eastAsia"/>
      </w:rPr>
      <w:t xml:space="preserve"> </w:t>
    </w:r>
    <w:r>
      <w:rPr>
        <w:rFonts w:hint="eastAsia"/>
      </w:rPr>
      <w:t>要</w:t>
    </w:r>
    <w:r>
      <w:rPr>
        <w:rFonts w:hint="eastAsia"/>
      </w:rPr>
      <w:t xml:space="preserve"> </w:t>
    </w:r>
    <w:r>
      <w:rPr>
        <w:rFonts w:hint="eastAsia"/>
      </w:rPr>
      <w:t>附</w:t>
    </w:r>
    <w:r>
      <w:rPr>
        <w:rFonts w:hint="eastAsia"/>
      </w:rPr>
      <w:t xml:space="preserve"> </w:t>
    </w:r>
    <w:r>
      <w:rPr>
        <w:rFonts w:hint="eastAsia"/>
      </w:rPr>
      <w:t>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B8EC" w14:textId="77777777" w:rsidR="00B07E2A" w:rsidRDefault="00D737AA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3D342183" wp14:editId="13F68638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6746D74" id="直接连接符 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4.05pt" to="481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APUcml3AAAAAcBAAAPAAAAZHJzL2Rvd25yZXYueG1sTI7NTsJAFIX3Jr7D5Jq4gymg&#10;WGunxGgI0bABTNxeOtdOpXOndAaob88YF7g8Pznny2e9bcSROl87VjAaJiCIS6drrhR8bOaDFIQP&#10;yBobx6TghzzMiuurHDPtTryi4zpUIo6wz1CBCaHNpPSlIYt+6FrimH25zmKIsquk7vAUx20jx0ky&#10;lRZrjg8GW3oxVO7WB6sAXxer8JmO3x/qN7P83sz3C5Pulbq96Z+fQATqw6UMv/gRHYrItHUH1l40&#10;Cgb3sajgLh2BiPHjdDIBsf0zZJHL//zFGQ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A9RyaXcAAAABw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权</w:t>
    </w:r>
    <w:r>
      <w:rPr>
        <w:rFonts w:hint="eastAsia"/>
      </w:rPr>
      <w:t xml:space="preserve"> </w:t>
    </w:r>
    <w:r>
      <w:rPr>
        <w:rFonts w:hint="eastAsia"/>
      </w:rPr>
      <w:t>利</w:t>
    </w:r>
    <w:r>
      <w:rPr>
        <w:rFonts w:hint="eastAsia"/>
      </w:rPr>
      <w:t xml:space="preserve"> </w:t>
    </w:r>
    <w:r>
      <w:rPr>
        <w:rFonts w:hint="eastAsia"/>
      </w:rPr>
      <w:t>要</w:t>
    </w:r>
    <w:r>
      <w:rPr>
        <w:rFonts w:hint="eastAsia"/>
      </w:rPr>
      <w:t xml:space="preserve"> </w:t>
    </w:r>
    <w:r>
      <w:rPr>
        <w:rFonts w:hint="eastAsia"/>
      </w:rPr>
      <w:t>求</w:t>
    </w:r>
    <w:r>
      <w:rPr>
        <w:rFonts w:hint="eastAsia"/>
      </w:rPr>
      <w:t xml:space="preserve"> </w:t>
    </w:r>
    <w:r>
      <w:rPr>
        <w:rFonts w:hint="eastAsia"/>
      </w:rPr>
      <w:t>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89F4" w14:textId="77777777" w:rsidR="00B07E2A" w:rsidRDefault="00D737AA">
    <w:pPr>
      <w:pStyle w:val="aa"/>
      <w:rPr>
        <w:rFonts w:asciiTheme="minorHAnsi" w:hAnsiTheme="minorHAnsi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1972B23" wp14:editId="6F5E8E44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D5C0EB7" id="直接连接符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4.1pt" to="481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ydWq73QAAAAcBAAAPAAAAZHJzL2Rvd25yZXYueG1sTI7BTsMwEETvSPyDtUjcWoeA&#10;QhriVAhUVaBe2iL1uo2XOBCv09htw99jxAFOo50Zzb5yPtpOnGjwrWMFN9MEBHHtdMuNgrftYpKD&#10;8AFZY+eYFHyRh3l1eVFiod2Z13TahEbEEfYFKjAh9IWUvjZk0U9dTxyzdzdYDPEcGqkHPMdx28k0&#10;STJpseX4wWBPT4bqz83RKsDn5Trs8vT1vn0xq4/t4rA0+UGp66vx8QFEoDH8leEHP6JDFZn27sja&#10;i07BJI1FBXd51BjPstsMxP7XkFUp//NX3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ydWq7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5AC4" w14:textId="77777777" w:rsidR="00B07E2A" w:rsidRDefault="00D737AA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3A0185" wp14:editId="5B592933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BC974BE" id="直接连接符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05pt" to="481.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KZHLX3AAAAAYBAAAPAAAAZHJzL2Rvd25yZXYueG1sTI9BT8JAEIXvJv6HzZh4ky1o&#10;sNRuidEQouECmHAd2rFb7c6W7gL13zvGgx7fvMl738vng2vVifrQeDYwHiWgiEtfNVwbeNsublJQ&#10;ISJX2HomA18UYF5cXuSYVf7MazptYq0khEOGBmyMXaZ1KC05DCPfEYv37nuHUWRf66rHs4S7Vk+S&#10;ZKodNiwNFjt6slR+bo7OAD4v13GXTl7vmxe7+tguDkubHoy5vhoeH0BFGuLfM/zgCzoUwrT3R66C&#10;ag3IkGjgLh2DEnc2vZUh+9+DLnL9H7/4Bg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MpkctfcAAAABg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  <w:r>
      <w:rPr>
        <w:rFonts w:hint="eastAsia"/>
      </w:rPr>
      <w:t>附</w:t>
    </w:r>
    <w:r>
      <w:rPr>
        <w:rFonts w:hint="eastAsia"/>
      </w:rPr>
      <w:t xml:space="preserve"> </w:t>
    </w:r>
    <w:r>
      <w:rPr>
        <w:rFonts w:hint="eastAsia"/>
      </w:rPr>
      <w:t>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oNotTrackMoves/>
  <w:doNotTrackFormatting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96B5B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07E2A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737AA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216B5"/>
    <w:rsid w:val="00F471AC"/>
    <w:rsid w:val="00F74F0F"/>
    <w:rsid w:val="00F94191"/>
    <w:rsid w:val="00FA5597"/>
    <w:rsid w:val="00FB1D75"/>
    <w:rsid w:val="00FF7E75"/>
    <w:rsid w:val="02856CA8"/>
    <w:rsid w:val="08B6102D"/>
    <w:rsid w:val="0A210700"/>
    <w:rsid w:val="0BFF4DA2"/>
    <w:rsid w:val="0C3C77C2"/>
    <w:rsid w:val="113F222E"/>
    <w:rsid w:val="11511F61"/>
    <w:rsid w:val="186574ED"/>
    <w:rsid w:val="18B947A4"/>
    <w:rsid w:val="1D5C7CC4"/>
    <w:rsid w:val="1DB267EB"/>
    <w:rsid w:val="1DB90C77"/>
    <w:rsid w:val="1E05055E"/>
    <w:rsid w:val="2000527E"/>
    <w:rsid w:val="205E28E6"/>
    <w:rsid w:val="2296767D"/>
    <w:rsid w:val="229D3A06"/>
    <w:rsid w:val="27BC5F2F"/>
    <w:rsid w:val="294A30C6"/>
    <w:rsid w:val="2B10284B"/>
    <w:rsid w:val="31FC517A"/>
    <w:rsid w:val="32EB1476"/>
    <w:rsid w:val="336916AC"/>
    <w:rsid w:val="36C724BE"/>
    <w:rsid w:val="36EB0824"/>
    <w:rsid w:val="3A4E007E"/>
    <w:rsid w:val="3E784FAE"/>
    <w:rsid w:val="3F850EA5"/>
    <w:rsid w:val="3FE200A5"/>
    <w:rsid w:val="41BD0482"/>
    <w:rsid w:val="43E22422"/>
    <w:rsid w:val="44F52628"/>
    <w:rsid w:val="46D83FB0"/>
    <w:rsid w:val="48F46816"/>
    <w:rsid w:val="4E1D7948"/>
    <w:rsid w:val="510D659C"/>
    <w:rsid w:val="57465839"/>
    <w:rsid w:val="57DA1989"/>
    <w:rsid w:val="5D2C7D43"/>
    <w:rsid w:val="63AB4186"/>
    <w:rsid w:val="67387D58"/>
    <w:rsid w:val="68DE6C8A"/>
    <w:rsid w:val="6C6E11E8"/>
    <w:rsid w:val="6CDE045D"/>
    <w:rsid w:val="6E1B4932"/>
    <w:rsid w:val="70485431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EDA28DC"/>
    <w:rsid w:val="7F5C05D3"/>
    <w:rsid w:val="7FB76176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C2A47"/>
  <w15:docId w15:val="{93192A7C-9C71-4DEE-A52E-4C56CB88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楷体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qFormat/>
    <w:pPr>
      <w:ind w:left="378" w:hangingChars="180" w:hanging="378"/>
    </w:pPr>
    <w:rPr>
      <w:rFonts w:ascii="宋体" w:eastAsia="宋体" w:hAnsi="宋体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黑体" w:eastAsia="黑体" w:hAnsi="黑体"/>
      <w:b/>
      <w:sz w:val="28"/>
      <w:szCs w:val="28"/>
    </w:rPr>
  </w:style>
  <w:style w:type="character" w:styleId="ac">
    <w:name w:val="line number"/>
    <w:basedOn w:val="a0"/>
    <w:uiPriority w:val="99"/>
    <w:semiHidden/>
    <w:unhideWhenUsed/>
    <w:qFormat/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rFonts w:ascii="黑体" w:eastAsia="黑体" w:hAnsi="黑体"/>
      <w:b/>
      <w:sz w:val="28"/>
      <w:szCs w:val="2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customStyle="1" w:styleId="a5">
    <w:name w:val="正文文本缩进 字符"/>
    <w:basedOn w:val="a0"/>
    <w:link w:val="a4"/>
    <w:qFormat/>
    <w:rPr>
      <w:rFonts w:ascii="宋体" w:eastAsia="宋体" w:hAnsi="宋体" w:cs="Times New Roman"/>
      <w:szCs w:val="20"/>
    </w:rPr>
  </w:style>
  <w:style w:type="paragraph" w:styleId="ae">
    <w:name w:val="No Spacing"/>
    <w:link w:val="af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无间隔 字符"/>
    <w:basedOn w:val="a0"/>
    <w:link w:val="ae"/>
    <w:uiPriority w:val="1"/>
    <w:qFormat/>
    <w:rPr>
      <w:kern w:val="0"/>
      <w:sz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74845b60-056e-4995-ba9e-42a8c49260da</errorID>
      <errorWord>0-100%</errorWord>
      <group>L1_Knowledge</group>
      <groupName>知识性问题</groupName>
      <ability>L2_Knowledge</ability>
      <abilityName>其他知识</abilityName>
      <candidateList>
        <item>0—100%</item>
      </candidateList>
      <explain>1. “0-100%”中的单位“%”仅出现在后一个数字上，容易引起歧义；根据《现代汉语标点符号数字用法规范手册》，数字表示范围两边需要使用统一的格式。2.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237BBBB1</paraID>
      <start>53</start>
      <end>59</end>
      <status>modified</status>
      <modifiedWord>0—100%</modifiedWord>
      <trackRevisions>false</trackRevisions>
    </reviewItem>
    <reviewItem>
      <errorID>62abc5ae-11b5-4b8b-9cac-6c301756ee18</errorID>
      <errorWord>监测仪</errorWord>
      <group>L1_Word</group>
      <groupName>字词问题</groupName>
      <ability>L2_Typo</ability>
      <abilityName>字词错误</abilityName>
      <candidateList>
        <item>检测仪</item>
      </candidateList>
      <explain/>
      <paraID>78728B34</paraID>
      <start>25</start>
      <end>28</end>
      <status>unmodified</status>
      <modifiedWord/>
      <trackRevisions>false</trackRevisions>
    </reviewItem>
    <reviewItem>
      <errorID>c4af5e64-5e50-431c-a04e-be9f3e43bbbc</errorID>
      <errorWord>高危作业</errorWord>
      <group>L1_Knowledge</group>
      <groupName>知识性问题</groupName>
      <ability>L2_Term</ability>
      <abilityName>专业术语</abilityName>
      <candidateList>
        <item>高处作业</item>
      </candidateList>
      <explain/>
      <paraID>18BC5AEB</paraID>
      <start>57</start>
      <end>61</end>
      <status>unmodified</status>
      <modifiedWord/>
      <trackRevisions>false</trackRevisions>
    </reviewItem>
    <reviewItem>
      <errorID>24f65673-ee9d-414b-8e89-b96fb2da89ee</errorID>
      <errorWord>%以上</errorWord>
      <group>L1_Grammar</group>
      <groupName>语法问题</groupName>
      <ability>L2_Redundancy</ability>
      <abilityName>成分冗余</abilityName>
      <candidateList>
        <item>%</item>
      </candidateList>
      <explain>句子中可能存在主语、谓语、定语等成分的赘余或重复。</explain>
      <paraID>44144AD6</paraID>
      <start>97</start>
      <end>100</end>
      <status>unmodified</status>
      <modifiedWord/>
      <trackRevisions>false</trackRevisions>
    </reviewItem>
    <reviewItem>
      <errorID>1830e0fe-8d23-47b0-bb08-b9ff71a0ea75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5509E790</paraID>
      <start>67</start>
      <end>68</end>
      <status>modified</status>
      <modifiedWord>－</modifiedWord>
      <trackRevisions>false</trackRevisions>
    </reviewItem>
    <reviewItem>
      <errorID>265d006d-056a-45c3-af13-39e46809590b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5509E790</paraID>
      <start>70</start>
      <end>71</end>
      <status>modified</status>
      <modifiedWord>－</modifiedWord>
      <trackRevisions>false</trackRevisions>
    </reviewItem>
    <reviewItem>
      <errorID>34076ab3-84fd-42f2-8d1b-71ba351b32da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5509E790</paraID>
      <start>73</start>
      <end>74</end>
      <status>modified</status>
      <modifiedWord>－</modifiedWord>
      <trackRevisions>false</trackRevisions>
    </reviewItem>
    <reviewItem>
      <errorID>6becf6cd-2b2f-4224-b8d2-1e72a3d85c49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5509E790</paraID>
      <start>76</start>
      <end>77</end>
      <status>modified</status>
      <modifiedWord>－</modifiedWord>
      <trackRevisions>false</trackRevisions>
    </reviewItem>
    <reviewItem>
      <errorID>fe4d993b-b6b0-4a31-9f33-41f706d435b4</errorID>
      <errorWord>0-100%</errorWord>
      <group>L1_Knowledge</group>
      <groupName>知识性问题</groupName>
      <ability>L2_Knowledge</ability>
      <abilityName>其他知识</abilityName>
      <candidateList>
        <item>0—100%</item>
      </candidateList>
      <explain>1. “0-100%”中的单位“%”仅出现在后一个数字上，容易引起歧义；根据《现代汉语标点符号数字用法规范手册》，数字表示范围两边需要使用统一的格式。2.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6027AE1B</paraID>
      <start>53</start>
      <end>59</end>
      <status>modified</status>
      <modifiedWord>0—100%</modifiedWord>
      <trackRevisions>false</trackRevisions>
    </reviewItem>
    <reviewItem>
      <errorID>dd634b1a-4f56-475f-94ea-66c9555c6415</errorID>
      <errorWord>监测仪</errorWord>
      <group>L1_Word</group>
      <groupName>字词问题</groupName>
      <ability>L2_Typo</ability>
      <abilityName>字词错误</abilityName>
      <candidateList>
        <item>检测仪</item>
      </candidateList>
      <explain/>
      <paraID>3561B226</paraID>
      <start>25</start>
      <end>28</end>
      <status>unmodified</status>
      <modifiedWord/>
      <trackRevisions>false</trackRevisions>
    </reviewItem>
    <reviewItem>
      <errorID>c59efa92-2a67-4d83-92db-912acba337ef</errorID>
      <errorWord>高危作业</errorWord>
      <group>L1_Knowledge</group>
      <groupName>知识性问题</groupName>
      <ability>L2_Term</ability>
      <abilityName>专业术语</abilityName>
      <candidateList>
        <item>高处作业</item>
      </candidateList>
      <explain/>
      <paraID>35A7C07A</paraID>
      <start>57</start>
      <end>61</end>
      <status>unmodified</status>
      <modifiedWord/>
      <trackRevisions>false</trackRevisions>
    </reviewItem>
    <reviewItem>
      <errorID>f89eab26-950f-4bde-beea-f49529c1363f</errorID>
      <errorWord>优选的</errorWord>
      <group>L1_Word</group>
      <groupName>字词问题</groupName>
      <ability>L2_Typo</ability>
      <abilityName>字词错误</abilityName>
      <candidateList>
        <item>优选</item>
      </candidateList>
      <explain/>
      <paraID>79F8AC76</paraID>
      <start>3</start>
      <end>6</end>
      <status>unmodified</status>
      <modifiedWord/>
      <trackRevisions>false</trackRevisions>
    </reviewItem>
    <reviewItem>
      <errorID>2f0e09c4-856c-4a31-9c32-96c24bff4635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2C93F7BF</paraID>
      <start>52</start>
      <end>53</end>
      <status>unmodified</status>
      <modifiedWord/>
      <trackRevisions>false</trackRevisions>
    </reviewItem>
    <reviewItem>
      <errorID>0d2917ff-3c49-4c57-8226-9adeb0e166aa</errorID>
      <errorWord>地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6C7E5F0B</paraID>
      <start>52</start>
      <end>53</end>
      <status>unmodified</status>
      <modifiedWord/>
      <trackRevisions>false</trackRevisions>
    </reviewItem>
    <reviewItem>
      <errorID>168d6ee1-d5f8-4e4b-a90e-269e082ab176</errorID>
      <errorWord>0-100%</errorWord>
      <group>L1_Knowledge</group>
      <groupName>知识性问题</groupName>
      <ability>L2_Knowledge</ability>
      <abilityName>其他知识</abilityName>
      <candidateList>
        <item>0—100%</item>
      </candidateList>
      <explain>1. “0-100%”中的单位“%”仅出现在后一个数字上，容易引起歧义；根据《现代汉语标点符号数字用法规范手册》，数字表示范围两边需要使用统一的格式。2.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182ADE5C</paraID>
      <start>53</start>
      <end>59</end>
      <status>modified</status>
      <modifiedWord>0—100%</modifiedWord>
      <trackRevisions>false</trackRevisions>
    </reviewItem>
    <reviewItem>
      <errorID>0f6baa85-694d-4035-bb69-17c9e60a0ce3</errorID>
      <errorWord>监测仪</errorWord>
      <group>L1_Word</group>
      <groupName>字词问题</groupName>
      <ability>L2_Typo</ability>
      <abilityName>字词错误</abilityName>
      <candidateList>
        <item>检测仪</item>
      </candidateList>
      <explain/>
      <paraID>25086C64</paraID>
      <start>25</start>
      <end>28</end>
      <status>unmodified</status>
      <modifiedWord/>
      <trackRevisions>false</trackRevisions>
    </reviewItem>
    <reviewItem>
      <errorID>b12c9d52-ab4e-4cf2-a8c9-1d00283e88fe</errorID>
      <errorWord>高危作业</errorWord>
      <group>L1_Knowledge</group>
      <groupName>知识性问题</groupName>
      <ability>L2_Term</ability>
      <abilityName>专业术语</abilityName>
      <candidateList>
        <item>高处作业</item>
      </candidateList>
      <explain/>
      <paraID>6CBA2F81</paraID>
      <start>57</start>
      <end>61</end>
      <status>unmodified</status>
      <modifiedWord/>
      <trackRevisions>false</trackRevisions>
    </reviewItem>
    <reviewItem>
      <errorID>32f450c0-e6ec-4cfd-a96c-32c84aa54104</errorID>
      <errorWord>监测仪</errorWord>
      <group>L1_Word</group>
      <groupName>字词问题</groupName>
      <ability>L2_Typo</ability>
      <abilityName>字词错误</abilityName>
      <candidateList>
        <item>检测仪</item>
      </candidateList>
      <explain/>
      <paraID>72DE3807</paraID>
      <start>44</start>
      <end>47</end>
      <status>unmodified</status>
      <modifiedWord/>
      <trackRevisions>false</trackRevisions>
    </reviewItem>
    <reviewItem>
      <errorID>8f23edaa-9495-4d07-9dd9-3faf6d3803a4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4F1208B5</paraID>
      <start>58</start>
      <end>59</end>
      <status>modified</status>
      <modifiedWord>－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BBE1542-6B4C-43A6-A640-727C3C8A2420}">
  <ds:schemaRefs/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1881</Words>
  <Characters>10727</Characters>
  <Application>Microsoft Office Word</Application>
  <DocSecurity>0</DocSecurity>
  <Lines>89</Lines>
  <Paragraphs>25</Paragraphs>
  <ScaleCrop>false</ScaleCrop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实用新型</dc:subject>
  <dc:creator>尼</dc:creator>
  <cp:keywords>wqs</cp:keywords>
  <cp:lastModifiedBy>Administrator</cp:lastModifiedBy>
  <cp:revision>64</cp:revision>
  <dcterms:created xsi:type="dcterms:W3CDTF">2018-12-20T01:33:00Z</dcterms:created>
  <dcterms:modified xsi:type="dcterms:W3CDTF">2026-02-05T03:10:00Z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